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8A11D1" w:rsidRPr="00E67172" w14:paraId="5EDB7D87" w14:textId="77777777" w:rsidTr="008E7904">
        <w:tc>
          <w:tcPr>
            <w:tcW w:w="9016" w:type="dxa"/>
          </w:tcPr>
          <w:p w14:paraId="27162607" w14:textId="77777777" w:rsidR="005E1FD1" w:rsidRPr="00E67172" w:rsidRDefault="00E67172" w:rsidP="008E7904">
            <w:pPr>
              <w:jc w:val="both"/>
              <w:rPr>
                <w:rFonts w:ascii="Arial" w:hAnsi="Arial" w:cs="Arial"/>
                <w:b/>
                <w:sz w:val="24"/>
                <w:szCs w:val="24"/>
              </w:rPr>
            </w:pPr>
            <w:r w:rsidRPr="00E67172">
              <w:rPr>
                <w:rFonts w:ascii="Arial" w:hAnsi="Arial" w:cs="Arial"/>
                <w:b/>
                <w:sz w:val="24"/>
                <w:szCs w:val="24"/>
              </w:rPr>
              <w:t>Procurement Title</w:t>
            </w:r>
          </w:p>
          <w:p w14:paraId="38925104" w14:textId="77777777" w:rsidR="003D41BB" w:rsidRPr="00E67172" w:rsidRDefault="00E67172" w:rsidP="009A7924">
            <w:pPr>
              <w:rPr>
                <w:rFonts w:ascii="Arial" w:hAnsi="Arial" w:cs="Arial"/>
                <w:sz w:val="24"/>
                <w:szCs w:val="24"/>
              </w:rPr>
            </w:pPr>
            <w:r w:rsidRPr="00E67172">
              <w:rPr>
                <w:rFonts w:ascii="Arial" w:hAnsi="Arial" w:cs="Arial"/>
                <w:sz w:val="24"/>
                <w:szCs w:val="24"/>
              </w:rPr>
              <w:t>Ribblesdale High Primary Provision – New school build</w:t>
            </w:r>
          </w:p>
          <w:p w14:paraId="17BD93CA" w14:textId="68EBC931" w:rsidR="009A7924" w:rsidRPr="00E67172" w:rsidRDefault="009A7924" w:rsidP="009A7924">
            <w:pPr>
              <w:rPr>
                <w:rFonts w:ascii="Arial" w:hAnsi="Arial" w:cs="Arial"/>
                <w:sz w:val="24"/>
                <w:szCs w:val="24"/>
              </w:rPr>
            </w:pPr>
          </w:p>
        </w:tc>
      </w:tr>
      <w:tr w:rsidR="008A11D1" w:rsidRPr="00E67172" w14:paraId="7FBA0B30" w14:textId="77777777" w:rsidTr="008E7904">
        <w:tc>
          <w:tcPr>
            <w:tcW w:w="9016" w:type="dxa"/>
          </w:tcPr>
          <w:p w14:paraId="256B9962" w14:textId="77777777" w:rsidR="005E1FD1" w:rsidRPr="00E67172" w:rsidRDefault="00E67172" w:rsidP="008E7904">
            <w:pPr>
              <w:jc w:val="both"/>
              <w:rPr>
                <w:rFonts w:ascii="Arial" w:hAnsi="Arial" w:cs="Arial"/>
                <w:b/>
                <w:sz w:val="24"/>
                <w:szCs w:val="24"/>
              </w:rPr>
            </w:pPr>
            <w:r w:rsidRPr="00E67172">
              <w:rPr>
                <w:rFonts w:ascii="Arial" w:hAnsi="Arial" w:cs="Arial"/>
                <w:b/>
                <w:sz w:val="24"/>
                <w:szCs w:val="24"/>
              </w:rPr>
              <w:t>Procurement Option</w:t>
            </w:r>
          </w:p>
          <w:p w14:paraId="4C262127" w14:textId="012154E2" w:rsidR="003D41BB" w:rsidRPr="00E67172" w:rsidRDefault="00E67172" w:rsidP="00E67172">
            <w:pPr>
              <w:jc w:val="both"/>
              <w:rPr>
                <w:rFonts w:ascii="Arial" w:hAnsi="Arial" w:cs="Arial"/>
                <w:sz w:val="24"/>
                <w:szCs w:val="24"/>
              </w:rPr>
            </w:pPr>
            <w:proofErr w:type="gramStart"/>
            <w:r w:rsidRPr="00E67172">
              <w:rPr>
                <w:rFonts w:ascii="Arial" w:hAnsi="Arial" w:cs="Arial"/>
                <w:sz w:val="24"/>
                <w:szCs w:val="24"/>
              </w:rPr>
              <w:t>Mini-competition</w:t>
            </w:r>
            <w:proofErr w:type="gramEnd"/>
            <w:r w:rsidRPr="00E67172">
              <w:rPr>
                <w:rFonts w:ascii="Arial" w:hAnsi="Arial" w:cs="Arial"/>
                <w:sz w:val="24"/>
                <w:szCs w:val="24"/>
              </w:rPr>
              <w:t xml:space="preserve"> via third party framework </w:t>
            </w:r>
            <w:r w:rsidR="00D2174E" w:rsidRPr="00E67172">
              <w:rPr>
                <w:rFonts w:ascii="Arial" w:hAnsi="Arial" w:cs="Arial"/>
                <w:sz w:val="24"/>
                <w:szCs w:val="24"/>
              </w:rPr>
              <w:t xml:space="preserve">through the </w:t>
            </w:r>
            <w:r w:rsidRPr="00E67172">
              <w:rPr>
                <w:rFonts w:ascii="Arial" w:hAnsi="Arial" w:cs="Arial"/>
                <w:sz w:val="24"/>
                <w:szCs w:val="24"/>
              </w:rPr>
              <w:t>North West Construction Hub</w:t>
            </w:r>
            <w:r w:rsidR="00EE5FC9" w:rsidRPr="00E67172">
              <w:rPr>
                <w:rFonts w:ascii="Arial" w:hAnsi="Arial" w:cs="Arial"/>
                <w:sz w:val="24"/>
                <w:szCs w:val="24"/>
              </w:rPr>
              <w:t xml:space="preserve"> Medium Value Framework Lot 2,</w:t>
            </w:r>
            <w:r w:rsidR="00CC2F08" w:rsidRPr="00E67172">
              <w:rPr>
                <w:rFonts w:ascii="Arial" w:hAnsi="Arial" w:cs="Arial"/>
                <w:sz w:val="24"/>
                <w:szCs w:val="24"/>
              </w:rPr>
              <w:t xml:space="preserve"> </w:t>
            </w:r>
            <w:r w:rsidRPr="00E67172">
              <w:rPr>
                <w:rFonts w:ascii="Arial" w:hAnsi="Arial" w:cs="Arial"/>
                <w:sz w:val="24"/>
                <w:szCs w:val="24"/>
              </w:rPr>
              <w:t xml:space="preserve">established in compliance </w:t>
            </w:r>
            <w:r w:rsidR="00211F67" w:rsidRPr="00E67172">
              <w:rPr>
                <w:rFonts w:ascii="Arial" w:hAnsi="Arial" w:cs="Arial"/>
                <w:sz w:val="24"/>
                <w:szCs w:val="24"/>
              </w:rPr>
              <w:t>with the Public Contract Regulations 2015</w:t>
            </w:r>
            <w:r w:rsidRPr="00E67172">
              <w:rPr>
                <w:rFonts w:ascii="Arial" w:hAnsi="Arial" w:cs="Arial"/>
                <w:sz w:val="24"/>
                <w:szCs w:val="24"/>
              </w:rPr>
              <w:t>.</w:t>
            </w:r>
          </w:p>
          <w:p w14:paraId="2BE80950" w14:textId="603AD5BA" w:rsidR="009A7924" w:rsidRPr="00E67172" w:rsidRDefault="009A7924" w:rsidP="009A7924">
            <w:pPr>
              <w:rPr>
                <w:rFonts w:ascii="Arial" w:hAnsi="Arial" w:cs="Arial"/>
                <w:sz w:val="24"/>
                <w:szCs w:val="24"/>
              </w:rPr>
            </w:pPr>
          </w:p>
        </w:tc>
      </w:tr>
      <w:tr w:rsidR="008A11D1" w:rsidRPr="00E67172" w14:paraId="2E8A41C4" w14:textId="77777777" w:rsidTr="008E7904">
        <w:tc>
          <w:tcPr>
            <w:tcW w:w="9016" w:type="dxa"/>
          </w:tcPr>
          <w:p w14:paraId="1F4C3B6F" w14:textId="77777777" w:rsidR="005E1FD1" w:rsidRPr="00E67172" w:rsidRDefault="00E67172" w:rsidP="008E7904">
            <w:pPr>
              <w:jc w:val="both"/>
              <w:rPr>
                <w:rFonts w:ascii="Arial" w:hAnsi="Arial" w:cs="Arial"/>
                <w:b/>
                <w:sz w:val="24"/>
                <w:szCs w:val="24"/>
              </w:rPr>
            </w:pPr>
            <w:r w:rsidRPr="00E67172">
              <w:rPr>
                <w:rFonts w:ascii="Arial" w:hAnsi="Arial" w:cs="Arial"/>
                <w:b/>
                <w:sz w:val="24"/>
                <w:szCs w:val="24"/>
              </w:rPr>
              <w:t>New or Existing Provision</w:t>
            </w:r>
          </w:p>
          <w:p w14:paraId="4757087A" w14:textId="798F14E4" w:rsidR="003D41BB" w:rsidRPr="00E67172" w:rsidRDefault="00E67172" w:rsidP="00E67172">
            <w:pPr>
              <w:jc w:val="both"/>
              <w:rPr>
                <w:rFonts w:ascii="Arial" w:hAnsi="Arial" w:cs="Arial"/>
                <w:sz w:val="24"/>
                <w:szCs w:val="24"/>
              </w:rPr>
            </w:pPr>
            <w:r w:rsidRPr="00E67172">
              <w:rPr>
                <w:rFonts w:ascii="Arial" w:hAnsi="Arial" w:cs="Arial"/>
                <w:sz w:val="24"/>
                <w:szCs w:val="24"/>
              </w:rPr>
              <w:t>New one</w:t>
            </w:r>
            <w:r w:rsidR="000377F6" w:rsidRPr="00E67172">
              <w:rPr>
                <w:rFonts w:ascii="Arial" w:hAnsi="Arial" w:cs="Arial"/>
                <w:sz w:val="24"/>
                <w:szCs w:val="24"/>
              </w:rPr>
              <w:t>-off</w:t>
            </w:r>
            <w:r w:rsidRPr="00E67172">
              <w:rPr>
                <w:rFonts w:ascii="Arial" w:hAnsi="Arial" w:cs="Arial"/>
                <w:sz w:val="24"/>
                <w:szCs w:val="24"/>
              </w:rPr>
              <w:t xml:space="preserve"> project</w:t>
            </w:r>
            <w:r w:rsidR="00A972E6" w:rsidRPr="00E67172">
              <w:rPr>
                <w:rFonts w:ascii="Arial" w:hAnsi="Arial" w:cs="Arial"/>
                <w:sz w:val="24"/>
                <w:szCs w:val="24"/>
              </w:rPr>
              <w:t xml:space="preserve"> </w:t>
            </w:r>
            <w:r w:rsidR="00323892" w:rsidRPr="00E67172">
              <w:rPr>
                <w:rFonts w:ascii="Arial" w:hAnsi="Arial" w:cs="Arial"/>
                <w:sz w:val="24"/>
                <w:szCs w:val="24"/>
              </w:rPr>
              <w:t>to build a new primary school</w:t>
            </w:r>
            <w:r w:rsidRPr="00E67172">
              <w:rPr>
                <w:rFonts w:ascii="Arial" w:hAnsi="Arial" w:cs="Arial"/>
                <w:sz w:val="24"/>
                <w:szCs w:val="24"/>
              </w:rPr>
              <w:t>.</w:t>
            </w:r>
            <w:r w:rsidR="00323892" w:rsidRPr="00E67172">
              <w:rPr>
                <w:rFonts w:ascii="Arial" w:hAnsi="Arial" w:cs="Arial"/>
                <w:sz w:val="24"/>
                <w:szCs w:val="24"/>
              </w:rPr>
              <w:t xml:space="preserve"> </w:t>
            </w:r>
          </w:p>
          <w:p w14:paraId="4A90C2B4" w14:textId="6DD2B42D" w:rsidR="009A7924" w:rsidRPr="00E67172" w:rsidRDefault="009A7924" w:rsidP="009A7924">
            <w:pPr>
              <w:rPr>
                <w:rFonts w:ascii="Arial" w:hAnsi="Arial" w:cs="Arial"/>
                <w:sz w:val="24"/>
                <w:szCs w:val="24"/>
              </w:rPr>
            </w:pPr>
          </w:p>
        </w:tc>
      </w:tr>
      <w:tr w:rsidR="008A11D1" w:rsidRPr="00E67172" w14:paraId="5503C718" w14:textId="77777777" w:rsidTr="008E7904">
        <w:tc>
          <w:tcPr>
            <w:tcW w:w="9016" w:type="dxa"/>
          </w:tcPr>
          <w:p w14:paraId="0909D5E5" w14:textId="77777777" w:rsidR="005E1FD1" w:rsidRPr="00E67172" w:rsidRDefault="00E67172" w:rsidP="008E7904">
            <w:pPr>
              <w:jc w:val="both"/>
              <w:rPr>
                <w:rFonts w:ascii="Arial" w:hAnsi="Arial" w:cs="Arial"/>
                <w:b/>
                <w:sz w:val="24"/>
                <w:szCs w:val="24"/>
              </w:rPr>
            </w:pPr>
            <w:r w:rsidRPr="00E67172">
              <w:rPr>
                <w:rFonts w:ascii="Arial" w:hAnsi="Arial" w:cs="Arial"/>
                <w:b/>
                <w:sz w:val="24"/>
                <w:szCs w:val="24"/>
              </w:rPr>
              <w:t>Estimated Annual Contract Value and Funding Arrangements</w:t>
            </w:r>
          </w:p>
          <w:p w14:paraId="4E3EB480" w14:textId="6237E135" w:rsidR="00A972E6" w:rsidRPr="00E67172" w:rsidRDefault="00E67172" w:rsidP="009A7924">
            <w:pPr>
              <w:autoSpaceDE w:val="0"/>
              <w:autoSpaceDN w:val="0"/>
              <w:adjustRightInd w:val="0"/>
              <w:jc w:val="both"/>
              <w:rPr>
                <w:rFonts w:ascii="Arial" w:hAnsi="Arial" w:cs="Arial"/>
                <w:sz w:val="24"/>
                <w:szCs w:val="24"/>
              </w:rPr>
            </w:pPr>
            <w:r w:rsidRPr="00E67172">
              <w:rPr>
                <w:rFonts w:ascii="Arial" w:hAnsi="Arial" w:cs="Arial"/>
                <w:sz w:val="24"/>
                <w:szCs w:val="24"/>
              </w:rPr>
              <w:t xml:space="preserve">Estimated </w:t>
            </w:r>
            <w:r w:rsidR="003D41BB" w:rsidRPr="00E67172">
              <w:rPr>
                <w:rFonts w:ascii="Arial" w:hAnsi="Arial" w:cs="Arial"/>
                <w:sz w:val="24"/>
                <w:szCs w:val="24"/>
              </w:rPr>
              <w:t>project value</w:t>
            </w:r>
            <w:r w:rsidR="00464DBF" w:rsidRPr="00E67172">
              <w:rPr>
                <w:rFonts w:ascii="Arial" w:hAnsi="Arial" w:cs="Arial"/>
                <w:sz w:val="24"/>
                <w:szCs w:val="24"/>
              </w:rPr>
              <w:t xml:space="preserve"> </w:t>
            </w:r>
            <w:r w:rsidRPr="00E67172">
              <w:rPr>
                <w:rFonts w:ascii="Arial" w:hAnsi="Arial" w:cs="Arial"/>
                <w:sz w:val="24"/>
                <w:szCs w:val="24"/>
              </w:rPr>
              <w:t xml:space="preserve">is </w:t>
            </w:r>
            <w:r w:rsidR="00464DBF" w:rsidRPr="00E67172">
              <w:rPr>
                <w:rFonts w:ascii="Arial" w:hAnsi="Arial" w:cs="Arial"/>
                <w:sz w:val="24"/>
                <w:szCs w:val="24"/>
              </w:rPr>
              <w:t xml:space="preserve">for </w:t>
            </w:r>
            <w:r w:rsidR="00323892" w:rsidRPr="00E67172">
              <w:rPr>
                <w:rFonts w:ascii="Arial" w:hAnsi="Arial" w:cs="Arial"/>
                <w:sz w:val="24"/>
                <w:szCs w:val="24"/>
              </w:rPr>
              <w:t xml:space="preserve">£5m and will be funded via </w:t>
            </w:r>
            <w:r w:rsidR="00CC2F08" w:rsidRPr="00E67172">
              <w:rPr>
                <w:rFonts w:ascii="Arial" w:hAnsi="Arial" w:cs="Arial"/>
                <w:sz w:val="24"/>
                <w:szCs w:val="24"/>
              </w:rPr>
              <w:t xml:space="preserve">the </w:t>
            </w:r>
            <w:r w:rsidR="00323892" w:rsidRPr="00E67172">
              <w:rPr>
                <w:rFonts w:ascii="Arial" w:hAnsi="Arial" w:cs="Arial"/>
                <w:sz w:val="24"/>
                <w:szCs w:val="24"/>
              </w:rPr>
              <w:t>capital budget</w:t>
            </w:r>
            <w:r w:rsidR="00500C00" w:rsidRPr="00E67172">
              <w:rPr>
                <w:rFonts w:ascii="Arial" w:hAnsi="Arial" w:cs="Arial"/>
                <w:sz w:val="24"/>
                <w:szCs w:val="24"/>
              </w:rPr>
              <w:t xml:space="preserve"> </w:t>
            </w:r>
            <w:r w:rsidRPr="00E67172">
              <w:rPr>
                <w:rFonts w:ascii="Arial" w:hAnsi="Arial" w:cs="Arial"/>
                <w:sz w:val="24"/>
                <w:szCs w:val="24"/>
              </w:rPr>
              <w:t xml:space="preserve">using </w:t>
            </w:r>
            <w:r w:rsidRPr="00E67172">
              <w:rPr>
                <w:rFonts w:ascii="Arial" w:hAnsi="Arial" w:cs="Arial"/>
                <w:sz w:val="24"/>
                <w:szCs w:val="24"/>
              </w:rPr>
              <w:t>grant funding from Department for Education.</w:t>
            </w:r>
          </w:p>
          <w:p w14:paraId="77ECDDBE" w14:textId="70ECF9F9" w:rsidR="009A7924" w:rsidRPr="00E67172" w:rsidRDefault="009A7924" w:rsidP="009A7924">
            <w:pPr>
              <w:autoSpaceDE w:val="0"/>
              <w:autoSpaceDN w:val="0"/>
              <w:adjustRightInd w:val="0"/>
              <w:jc w:val="both"/>
              <w:rPr>
                <w:rFonts w:ascii="Arial" w:hAnsi="Arial" w:cs="Arial"/>
                <w:sz w:val="24"/>
                <w:szCs w:val="24"/>
              </w:rPr>
            </w:pPr>
          </w:p>
        </w:tc>
      </w:tr>
      <w:tr w:rsidR="008A11D1" w:rsidRPr="00E67172" w14:paraId="132BB3EA" w14:textId="77777777" w:rsidTr="008E7904">
        <w:tc>
          <w:tcPr>
            <w:tcW w:w="9016" w:type="dxa"/>
          </w:tcPr>
          <w:p w14:paraId="0CF9D457" w14:textId="77777777" w:rsidR="005E1FD1" w:rsidRPr="00E67172" w:rsidRDefault="00E67172" w:rsidP="008E7904">
            <w:pPr>
              <w:jc w:val="both"/>
              <w:rPr>
                <w:rFonts w:ascii="Arial" w:hAnsi="Arial" w:cs="Arial"/>
                <w:b/>
                <w:sz w:val="24"/>
                <w:szCs w:val="24"/>
              </w:rPr>
            </w:pPr>
            <w:r w:rsidRPr="00E67172">
              <w:rPr>
                <w:rFonts w:ascii="Arial" w:hAnsi="Arial" w:cs="Arial"/>
                <w:b/>
                <w:sz w:val="24"/>
                <w:szCs w:val="24"/>
              </w:rPr>
              <w:t>Contract Duration</w:t>
            </w:r>
          </w:p>
          <w:p w14:paraId="2BADDD85" w14:textId="77777777" w:rsidR="003D41BB" w:rsidRPr="00E67172" w:rsidRDefault="00E67172" w:rsidP="00E67172">
            <w:pPr>
              <w:autoSpaceDE w:val="0"/>
              <w:autoSpaceDN w:val="0"/>
              <w:adjustRightInd w:val="0"/>
              <w:jc w:val="both"/>
              <w:rPr>
                <w:rFonts w:ascii="Arial" w:hAnsi="Arial" w:cs="Arial"/>
                <w:sz w:val="24"/>
                <w:szCs w:val="24"/>
              </w:rPr>
            </w:pPr>
            <w:r w:rsidRPr="00E67172">
              <w:rPr>
                <w:rFonts w:ascii="Arial" w:hAnsi="Arial" w:cs="Arial"/>
                <w:sz w:val="24"/>
                <w:szCs w:val="24"/>
              </w:rPr>
              <w:t xml:space="preserve">The Agreement will be let for </w:t>
            </w:r>
            <w:r w:rsidR="00323892" w:rsidRPr="00E67172">
              <w:rPr>
                <w:rFonts w:ascii="Arial" w:hAnsi="Arial" w:cs="Arial"/>
                <w:sz w:val="24"/>
                <w:szCs w:val="24"/>
              </w:rPr>
              <w:t>a twelve month build and a further twelve-month rectification period (two years in total). The new primary school is to be open and available from the commencement of the 2023/24 school year.</w:t>
            </w:r>
          </w:p>
          <w:p w14:paraId="6753C14E" w14:textId="5C686314" w:rsidR="00323892" w:rsidRPr="00E67172" w:rsidRDefault="00323892" w:rsidP="00323892">
            <w:pPr>
              <w:autoSpaceDE w:val="0"/>
              <w:autoSpaceDN w:val="0"/>
              <w:adjustRightInd w:val="0"/>
              <w:rPr>
                <w:rFonts w:ascii="Arial" w:hAnsi="Arial" w:cs="Arial"/>
                <w:sz w:val="24"/>
                <w:szCs w:val="24"/>
              </w:rPr>
            </w:pPr>
          </w:p>
        </w:tc>
      </w:tr>
      <w:tr w:rsidR="008A11D1" w:rsidRPr="00E67172" w14:paraId="24526416" w14:textId="77777777" w:rsidTr="00512486">
        <w:trPr>
          <w:trHeight w:val="730"/>
        </w:trPr>
        <w:tc>
          <w:tcPr>
            <w:tcW w:w="9016" w:type="dxa"/>
          </w:tcPr>
          <w:p w14:paraId="0EA1E50A" w14:textId="77777777" w:rsidR="005E1FD1" w:rsidRPr="00E67172" w:rsidRDefault="00E67172" w:rsidP="008E7904">
            <w:pPr>
              <w:jc w:val="both"/>
              <w:rPr>
                <w:rFonts w:ascii="Arial" w:hAnsi="Arial" w:cs="Arial"/>
                <w:b/>
                <w:sz w:val="24"/>
                <w:szCs w:val="24"/>
              </w:rPr>
            </w:pPr>
            <w:r w:rsidRPr="00E67172">
              <w:rPr>
                <w:rFonts w:ascii="Arial" w:hAnsi="Arial" w:cs="Arial"/>
                <w:b/>
                <w:sz w:val="24"/>
                <w:szCs w:val="24"/>
              </w:rPr>
              <w:t>Lots</w:t>
            </w:r>
          </w:p>
          <w:p w14:paraId="7B270E09" w14:textId="56287066" w:rsidR="003D41BB" w:rsidRPr="00E67172" w:rsidRDefault="00E67172" w:rsidP="009B1A55">
            <w:pPr>
              <w:jc w:val="both"/>
              <w:rPr>
                <w:rFonts w:ascii="Arial" w:hAnsi="Arial" w:cs="Arial"/>
                <w:sz w:val="24"/>
                <w:szCs w:val="24"/>
              </w:rPr>
            </w:pPr>
            <w:r w:rsidRPr="00E67172">
              <w:rPr>
                <w:rFonts w:ascii="Arial" w:hAnsi="Arial" w:cs="Arial"/>
                <w:sz w:val="24"/>
                <w:szCs w:val="24"/>
              </w:rPr>
              <w:t>Single contract under a multi-lot framework.</w:t>
            </w:r>
          </w:p>
        </w:tc>
      </w:tr>
      <w:tr w:rsidR="008A11D1" w:rsidRPr="00E67172" w14:paraId="005D184C" w14:textId="77777777" w:rsidTr="008E7904">
        <w:tc>
          <w:tcPr>
            <w:tcW w:w="9016" w:type="dxa"/>
          </w:tcPr>
          <w:p w14:paraId="07D65A5D" w14:textId="77777777" w:rsidR="005E1FD1" w:rsidRPr="00E67172" w:rsidRDefault="00E67172" w:rsidP="008E7904">
            <w:pPr>
              <w:jc w:val="both"/>
              <w:rPr>
                <w:rFonts w:ascii="Arial" w:hAnsi="Arial" w:cs="Arial"/>
                <w:b/>
                <w:sz w:val="24"/>
                <w:szCs w:val="24"/>
              </w:rPr>
            </w:pPr>
            <w:r w:rsidRPr="00E67172">
              <w:rPr>
                <w:rFonts w:ascii="Arial" w:hAnsi="Arial" w:cs="Arial"/>
                <w:b/>
                <w:sz w:val="24"/>
                <w:szCs w:val="24"/>
              </w:rPr>
              <w:t>Evaluation</w:t>
            </w:r>
          </w:p>
          <w:p w14:paraId="7891BC08" w14:textId="7CBED5CD" w:rsidR="005E1FD1" w:rsidRPr="00E67172" w:rsidRDefault="00E67172" w:rsidP="00E67172">
            <w:pPr>
              <w:autoSpaceDE w:val="0"/>
              <w:autoSpaceDN w:val="0"/>
              <w:adjustRightInd w:val="0"/>
              <w:jc w:val="both"/>
              <w:rPr>
                <w:rFonts w:ascii="Arial" w:hAnsi="Arial" w:cs="Arial"/>
                <w:sz w:val="24"/>
                <w:szCs w:val="24"/>
              </w:rPr>
            </w:pPr>
            <w:r w:rsidRPr="00E67172">
              <w:rPr>
                <w:rFonts w:ascii="Arial" w:hAnsi="Arial" w:cs="Arial"/>
                <w:sz w:val="24"/>
                <w:szCs w:val="24"/>
              </w:rPr>
              <w:t>The evaluation of</w:t>
            </w:r>
            <w:r w:rsidR="00323892" w:rsidRPr="00E67172">
              <w:rPr>
                <w:rFonts w:ascii="Arial" w:hAnsi="Arial" w:cs="Arial"/>
                <w:sz w:val="24"/>
                <w:szCs w:val="24"/>
              </w:rPr>
              <w:t xml:space="preserve"> framework p</w:t>
            </w:r>
            <w:r w:rsidR="00E7261E" w:rsidRPr="00E67172">
              <w:rPr>
                <w:rFonts w:ascii="Arial" w:hAnsi="Arial" w:cs="Arial"/>
                <w:sz w:val="24"/>
                <w:szCs w:val="24"/>
              </w:rPr>
              <w:t>roviders</w:t>
            </w:r>
            <w:r w:rsidRPr="00E67172">
              <w:rPr>
                <w:rFonts w:ascii="Arial" w:hAnsi="Arial" w:cs="Arial"/>
                <w:sz w:val="24"/>
                <w:szCs w:val="24"/>
              </w:rPr>
              <w:t xml:space="preserve"> will be undertaken against the following</w:t>
            </w:r>
            <w:r w:rsidR="00E7261E" w:rsidRPr="00E67172">
              <w:rPr>
                <w:rFonts w:ascii="Arial" w:hAnsi="Arial" w:cs="Arial"/>
                <w:sz w:val="24"/>
                <w:szCs w:val="24"/>
              </w:rPr>
              <w:t xml:space="preserve"> </w:t>
            </w:r>
            <w:r w:rsidRPr="00E67172">
              <w:rPr>
                <w:rFonts w:ascii="Arial" w:hAnsi="Arial" w:cs="Arial"/>
                <w:sz w:val="24"/>
                <w:szCs w:val="24"/>
              </w:rPr>
              <w:t>criteria:</w:t>
            </w:r>
          </w:p>
          <w:p w14:paraId="09E76F9A" w14:textId="77777777" w:rsidR="005E1FD1" w:rsidRPr="00E67172" w:rsidRDefault="005E1FD1" w:rsidP="00E67172">
            <w:pPr>
              <w:autoSpaceDE w:val="0"/>
              <w:autoSpaceDN w:val="0"/>
              <w:adjustRightInd w:val="0"/>
              <w:jc w:val="both"/>
              <w:rPr>
                <w:rFonts w:ascii="Arial" w:hAnsi="Arial" w:cs="Arial"/>
                <w:sz w:val="24"/>
                <w:szCs w:val="24"/>
              </w:rPr>
            </w:pPr>
          </w:p>
          <w:p w14:paraId="0EB1219E" w14:textId="031F448F" w:rsidR="005E1FD1" w:rsidRPr="00E67172" w:rsidRDefault="00E67172" w:rsidP="00E67172">
            <w:pPr>
              <w:jc w:val="both"/>
              <w:rPr>
                <w:rFonts w:ascii="Arial" w:hAnsi="Arial" w:cs="Arial"/>
                <w:sz w:val="24"/>
                <w:szCs w:val="24"/>
              </w:rPr>
            </w:pPr>
            <w:r w:rsidRPr="00E67172">
              <w:rPr>
                <w:rFonts w:ascii="Arial" w:hAnsi="Arial" w:cs="Arial"/>
                <w:sz w:val="24"/>
                <w:szCs w:val="24"/>
              </w:rPr>
              <w:t xml:space="preserve">Stage 1: </w:t>
            </w:r>
            <w:r w:rsidR="00323892" w:rsidRPr="00E67172">
              <w:rPr>
                <w:rFonts w:ascii="Arial" w:hAnsi="Arial" w:cs="Arial"/>
                <w:sz w:val="24"/>
                <w:szCs w:val="24"/>
              </w:rPr>
              <w:t>mini-competition bid will be evaluated on</w:t>
            </w:r>
          </w:p>
          <w:p w14:paraId="57EF1F3F" w14:textId="2CC27069" w:rsidR="00323892" w:rsidRPr="00E67172" w:rsidRDefault="00E67172" w:rsidP="00E67172">
            <w:pPr>
              <w:pStyle w:val="ListParagraph"/>
              <w:numPr>
                <w:ilvl w:val="0"/>
                <w:numId w:val="1"/>
              </w:numPr>
              <w:jc w:val="both"/>
              <w:rPr>
                <w:rFonts w:ascii="Arial" w:hAnsi="Arial" w:cs="Arial"/>
                <w:sz w:val="24"/>
                <w:szCs w:val="24"/>
              </w:rPr>
            </w:pPr>
            <w:r w:rsidRPr="00E67172">
              <w:rPr>
                <w:rFonts w:ascii="Arial" w:hAnsi="Arial" w:cs="Arial"/>
                <w:sz w:val="24"/>
                <w:szCs w:val="24"/>
              </w:rPr>
              <w:t xml:space="preserve">70% </w:t>
            </w:r>
            <w:r w:rsidRPr="00E67172">
              <w:rPr>
                <w:rFonts w:ascii="Arial" w:hAnsi="Arial" w:cs="Arial"/>
                <w:sz w:val="24"/>
                <w:szCs w:val="24"/>
              </w:rPr>
              <w:t>technical, quality, and social value</w:t>
            </w:r>
          </w:p>
          <w:p w14:paraId="0B8E8689" w14:textId="270DEAE0" w:rsidR="00323892" w:rsidRPr="00E67172" w:rsidRDefault="00E67172" w:rsidP="00E67172">
            <w:pPr>
              <w:pStyle w:val="ListParagraph"/>
              <w:numPr>
                <w:ilvl w:val="0"/>
                <w:numId w:val="1"/>
              </w:numPr>
              <w:jc w:val="both"/>
              <w:rPr>
                <w:rFonts w:ascii="Arial" w:hAnsi="Arial" w:cs="Arial"/>
                <w:sz w:val="24"/>
                <w:szCs w:val="24"/>
              </w:rPr>
            </w:pPr>
            <w:r w:rsidRPr="00E67172">
              <w:rPr>
                <w:rFonts w:ascii="Arial" w:hAnsi="Arial" w:cs="Arial"/>
                <w:sz w:val="24"/>
                <w:szCs w:val="24"/>
              </w:rPr>
              <w:t>30% preliminary costs, schedule of rates, overhead and profit percentages</w:t>
            </w:r>
          </w:p>
          <w:p w14:paraId="242E8982" w14:textId="77777777" w:rsidR="00323892" w:rsidRPr="00E67172" w:rsidRDefault="00323892" w:rsidP="00E67172">
            <w:pPr>
              <w:jc w:val="both"/>
              <w:rPr>
                <w:rFonts w:ascii="Arial" w:hAnsi="Arial" w:cs="Arial"/>
                <w:sz w:val="24"/>
                <w:szCs w:val="24"/>
              </w:rPr>
            </w:pPr>
          </w:p>
          <w:p w14:paraId="5423210B" w14:textId="2C4ADE2B" w:rsidR="00BD1A18" w:rsidRPr="00E67172" w:rsidRDefault="00E67172" w:rsidP="00E67172">
            <w:pPr>
              <w:jc w:val="both"/>
              <w:rPr>
                <w:rFonts w:ascii="Arial" w:hAnsi="Arial" w:cs="Arial"/>
                <w:sz w:val="24"/>
                <w:szCs w:val="24"/>
              </w:rPr>
            </w:pPr>
            <w:r w:rsidRPr="00E67172">
              <w:rPr>
                <w:rFonts w:ascii="Arial" w:hAnsi="Arial" w:cs="Arial"/>
                <w:sz w:val="24"/>
                <w:szCs w:val="24"/>
              </w:rPr>
              <w:t xml:space="preserve">Stage 2: the </w:t>
            </w:r>
            <w:r w:rsidR="00323892" w:rsidRPr="00E67172">
              <w:rPr>
                <w:rFonts w:ascii="Arial" w:hAnsi="Arial" w:cs="Arial"/>
                <w:sz w:val="24"/>
                <w:szCs w:val="24"/>
              </w:rPr>
              <w:t xml:space="preserve">successful </w:t>
            </w:r>
            <w:r w:rsidRPr="00E67172">
              <w:rPr>
                <w:rFonts w:ascii="Arial" w:hAnsi="Arial" w:cs="Arial"/>
                <w:sz w:val="24"/>
                <w:szCs w:val="24"/>
              </w:rPr>
              <w:t>tender</w:t>
            </w:r>
            <w:r w:rsidR="00323892" w:rsidRPr="00E67172">
              <w:rPr>
                <w:rFonts w:ascii="Arial" w:hAnsi="Arial" w:cs="Arial"/>
                <w:sz w:val="24"/>
                <w:szCs w:val="24"/>
              </w:rPr>
              <w:t>er from stage one will then work with all stakeholders to prepare and agree an Agreed Maximum Price (AMP) for this build within the available budget.</w:t>
            </w:r>
          </w:p>
          <w:p w14:paraId="0FE9332E" w14:textId="3284F8C8" w:rsidR="003D41BB" w:rsidRPr="00E67172" w:rsidRDefault="003D41BB" w:rsidP="00866439">
            <w:pPr>
              <w:jc w:val="both"/>
              <w:rPr>
                <w:rFonts w:ascii="Arial" w:hAnsi="Arial" w:cs="Arial"/>
                <w:sz w:val="24"/>
                <w:szCs w:val="24"/>
              </w:rPr>
            </w:pPr>
          </w:p>
        </w:tc>
      </w:tr>
      <w:tr w:rsidR="008A11D1" w:rsidRPr="00E67172" w14:paraId="0D9A716D" w14:textId="77777777" w:rsidTr="008E7904">
        <w:tc>
          <w:tcPr>
            <w:tcW w:w="9016" w:type="dxa"/>
          </w:tcPr>
          <w:p w14:paraId="0E79D203" w14:textId="295C6519" w:rsidR="005E1FD1" w:rsidRPr="00E67172" w:rsidRDefault="00E67172" w:rsidP="008E7904">
            <w:pPr>
              <w:jc w:val="both"/>
              <w:rPr>
                <w:rFonts w:ascii="Arial" w:hAnsi="Arial" w:cs="Arial"/>
                <w:b/>
                <w:sz w:val="24"/>
                <w:szCs w:val="24"/>
              </w:rPr>
            </w:pPr>
            <w:r w:rsidRPr="00E67172">
              <w:rPr>
                <w:rFonts w:ascii="Arial" w:hAnsi="Arial" w:cs="Arial"/>
                <w:b/>
                <w:sz w:val="24"/>
                <w:szCs w:val="24"/>
              </w:rPr>
              <w:t>Contract Detail</w:t>
            </w:r>
          </w:p>
          <w:p w14:paraId="170E35C2" w14:textId="4C6C388F" w:rsidR="009B1A55" w:rsidRPr="00E67172" w:rsidRDefault="00E67172" w:rsidP="00A145B5">
            <w:pPr>
              <w:spacing w:after="60"/>
              <w:jc w:val="both"/>
              <w:rPr>
                <w:rFonts w:ascii="Arial" w:hAnsi="Arial" w:cs="Arial"/>
                <w:sz w:val="24"/>
                <w:szCs w:val="24"/>
                <w:lang w:eastAsia="en-GB"/>
              </w:rPr>
            </w:pPr>
            <w:r w:rsidRPr="00E67172">
              <w:rPr>
                <w:rFonts w:ascii="Arial" w:hAnsi="Arial" w:cs="Arial"/>
                <w:sz w:val="24"/>
                <w:szCs w:val="24"/>
                <w:lang w:eastAsia="en-GB"/>
              </w:rPr>
              <w:t xml:space="preserve">Since 2015, Taylor Wimpey plc has been developing land on the former Higher Standen Farm. The new development is located on the south east perimeter of Clitheroe in the Ribble Valley. </w:t>
            </w:r>
            <w:r w:rsidR="00221EC9" w:rsidRPr="00E67172">
              <w:rPr>
                <w:rFonts w:ascii="Arial" w:hAnsi="Arial" w:cs="Arial"/>
                <w:sz w:val="24"/>
                <w:szCs w:val="24"/>
                <w:lang w:eastAsia="en-GB"/>
              </w:rPr>
              <w:t xml:space="preserve">As a result of the new development there is a </w:t>
            </w:r>
            <w:r w:rsidRPr="00E67172">
              <w:rPr>
                <w:rFonts w:ascii="Arial" w:hAnsi="Arial" w:cs="Arial"/>
                <w:sz w:val="24"/>
                <w:szCs w:val="24"/>
                <w:lang w:eastAsia="en-GB"/>
              </w:rPr>
              <w:t>need for a new primary school</w:t>
            </w:r>
            <w:r w:rsidR="00221EC9" w:rsidRPr="00E67172">
              <w:rPr>
                <w:rFonts w:ascii="Arial" w:hAnsi="Arial" w:cs="Arial"/>
                <w:sz w:val="24"/>
                <w:szCs w:val="24"/>
                <w:lang w:eastAsia="en-GB"/>
              </w:rPr>
              <w:t xml:space="preserve">. The Authority will be responsible for the construction </w:t>
            </w:r>
            <w:r w:rsidRPr="00E67172">
              <w:rPr>
                <w:rFonts w:ascii="Arial" w:hAnsi="Arial" w:cs="Arial"/>
                <w:sz w:val="24"/>
                <w:szCs w:val="24"/>
                <w:lang w:eastAsia="en-GB"/>
              </w:rPr>
              <w:t xml:space="preserve">of the new primary school with </w:t>
            </w:r>
            <w:r w:rsidR="00221EC9" w:rsidRPr="00E67172">
              <w:rPr>
                <w:rFonts w:ascii="Arial" w:hAnsi="Arial" w:cs="Arial"/>
                <w:sz w:val="24"/>
                <w:szCs w:val="24"/>
                <w:lang w:eastAsia="en-GB"/>
              </w:rPr>
              <w:t>funding</w:t>
            </w:r>
            <w:r w:rsidR="00F16C02" w:rsidRPr="00E67172">
              <w:rPr>
                <w:rFonts w:ascii="Arial" w:hAnsi="Arial" w:cs="Arial"/>
                <w:sz w:val="24"/>
                <w:szCs w:val="24"/>
                <w:lang w:eastAsia="en-GB"/>
              </w:rPr>
              <w:t xml:space="preserve"> received from DFE Basic Needs</w:t>
            </w:r>
            <w:r w:rsidRPr="00E67172">
              <w:rPr>
                <w:rFonts w:ascii="Arial" w:hAnsi="Arial" w:cs="Arial"/>
                <w:sz w:val="24"/>
                <w:szCs w:val="24"/>
                <w:lang w:eastAsia="en-GB"/>
              </w:rPr>
              <w:t>.</w:t>
            </w:r>
            <w:r w:rsidR="00221EC9" w:rsidRPr="00E67172">
              <w:rPr>
                <w:rFonts w:ascii="Arial" w:hAnsi="Arial" w:cs="Arial"/>
                <w:sz w:val="24"/>
                <w:szCs w:val="24"/>
                <w:lang w:eastAsia="en-GB"/>
              </w:rPr>
              <w:t xml:space="preserve"> </w:t>
            </w:r>
            <w:r w:rsidRPr="00E67172">
              <w:rPr>
                <w:rFonts w:ascii="Arial" w:hAnsi="Arial" w:cs="Arial"/>
                <w:sz w:val="24"/>
                <w:szCs w:val="24"/>
                <w:lang w:eastAsia="en-GB"/>
              </w:rPr>
              <w:t>Due to ongoing developments on the site, the Authority and the fut</w:t>
            </w:r>
            <w:r w:rsidRPr="00E67172">
              <w:rPr>
                <w:rFonts w:ascii="Arial" w:hAnsi="Arial" w:cs="Arial"/>
                <w:sz w:val="24"/>
                <w:szCs w:val="24"/>
                <w:lang w:eastAsia="en-GB"/>
              </w:rPr>
              <w:t>ure principal contractor cannot commence works on site until July 2022. The Authority intend to construct the new primary school using modular construction techniques and deliver this project within 12 months; in time for the school opening in September 20</w:t>
            </w:r>
            <w:r w:rsidRPr="00E67172">
              <w:rPr>
                <w:rFonts w:ascii="Arial" w:hAnsi="Arial" w:cs="Arial"/>
                <w:sz w:val="24"/>
                <w:szCs w:val="24"/>
                <w:lang w:eastAsia="en-GB"/>
              </w:rPr>
              <w:t xml:space="preserve">23. </w:t>
            </w:r>
          </w:p>
          <w:p w14:paraId="77EE5D65" w14:textId="0E81D592" w:rsidR="00323892" w:rsidRPr="00E67172" w:rsidRDefault="00323892" w:rsidP="009B1A55">
            <w:pPr>
              <w:spacing w:after="60"/>
              <w:rPr>
                <w:rFonts w:ascii="Arial" w:hAnsi="Arial" w:cs="Arial"/>
                <w:sz w:val="24"/>
                <w:szCs w:val="24"/>
                <w:lang w:eastAsia="en-GB"/>
              </w:rPr>
            </w:pPr>
          </w:p>
          <w:p w14:paraId="25EAE87B" w14:textId="608BB73B" w:rsidR="00323892" w:rsidRPr="00E67172" w:rsidRDefault="00E67172" w:rsidP="00E67172">
            <w:pPr>
              <w:spacing w:after="60"/>
              <w:jc w:val="both"/>
              <w:rPr>
                <w:rFonts w:ascii="Arial" w:hAnsi="Arial" w:cs="Arial"/>
                <w:sz w:val="24"/>
                <w:szCs w:val="24"/>
                <w:lang w:eastAsia="en-GB"/>
              </w:rPr>
            </w:pPr>
            <w:r w:rsidRPr="00E67172">
              <w:rPr>
                <w:rFonts w:ascii="Arial" w:hAnsi="Arial" w:cs="Arial"/>
                <w:sz w:val="24"/>
                <w:szCs w:val="24"/>
                <w:lang w:eastAsia="en-GB"/>
              </w:rPr>
              <w:t xml:space="preserve">The principal contractor will provide early contractor engagement insights and help </w:t>
            </w:r>
            <w:r w:rsidR="00131892" w:rsidRPr="00E67172">
              <w:rPr>
                <w:rFonts w:ascii="Arial" w:hAnsi="Arial" w:cs="Arial"/>
                <w:sz w:val="24"/>
                <w:szCs w:val="24"/>
                <w:lang w:eastAsia="en-GB"/>
              </w:rPr>
              <w:t>design the build within the available budget and timeframe. The principal contractor will be engaged using the partnering ethos principles.</w:t>
            </w:r>
            <w:r w:rsidRPr="00E67172">
              <w:rPr>
                <w:rFonts w:ascii="Arial" w:hAnsi="Arial" w:cs="Arial"/>
                <w:sz w:val="24"/>
                <w:szCs w:val="24"/>
                <w:lang w:eastAsia="en-GB"/>
              </w:rPr>
              <w:t xml:space="preserve"> </w:t>
            </w:r>
          </w:p>
          <w:p w14:paraId="170482B6" w14:textId="3C1A903A" w:rsidR="005E1FD1" w:rsidRPr="00E67172" w:rsidRDefault="00E67172" w:rsidP="00E67172">
            <w:pPr>
              <w:autoSpaceDE w:val="0"/>
              <w:autoSpaceDN w:val="0"/>
              <w:adjustRightInd w:val="0"/>
              <w:jc w:val="both"/>
              <w:rPr>
                <w:rFonts w:ascii="Arial" w:hAnsi="Arial" w:cs="Arial"/>
                <w:sz w:val="24"/>
                <w:szCs w:val="24"/>
              </w:rPr>
            </w:pPr>
            <w:r w:rsidRPr="00E67172">
              <w:rPr>
                <w:rFonts w:ascii="Arial" w:hAnsi="Arial" w:cs="Arial"/>
                <w:sz w:val="24"/>
                <w:szCs w:val="24"/>
              </w:rPr>
              <w:t>The Authority have develo</w:t>
            </w:r>
            <w:r w:rsidRPr="00E67172">
              <w:rPr>
                <w:rFonts w:ascii="Arial" w:hAnsi="Arial" w:cs="Arial"/>
                <w:sz w:val="24"/>
                <w:szCs w:val="24"/>
              </w:rPr>
              <w:t xml:space="preserve">ped a </w:t>
            </w:r>
            <w:r w:rsidR="00596998" w:rsidRPr="00E67172">
              <w:rPr>
                <w:rFonts w:ascii="Arial" w:hAnsi="Arial" w:cs="Arial"/>
                <w:sz w:val="24"/>
                <w:szCs w:val="24"/>
              </w:rPr>
              <w:t>c</w:t>
            </w:r>
            <w:r w:rsidR="00131892" w:rsidRPr="00E67172">
              <w:rPr>
                <w:rFonts w:ascii="Arial" w:hAnsi="Arial" w:cs="Arial"/>
                <w:sz w:val="24"/>
                <w:szCs w:val="24"/>
              </w:rPr>
              <w:t xml:space="preserve">ontract </w:t>
            </w:r>
            <w:r w:rsidRPr="00E67172">
              <w:rPr>
                <w:rFonts w:ascii="Arial" w:hAnsi="Arial" w:cs="Arial"/>
                <w:sz w:val="24"/>
                <w:szCs w:val="24"/>
              </w:rPr>
              <w:t xml:space="preserve">specifically for </w:t>
            </w:r>
            <w:r w:rsidR="00131892" w:rsidRPr="00E67172">
              <w:rPr>
                <w:rFonts w:ascii="Arial" w:hAnsi="Arial" w:cs="Arial"/>
                <w:sz w:val="24"/>
                <w:szCs w:val="24"/>
              </w:rPr>
              <w:t>this project based on the JCT 2016 Standard Building Contract.</w:t>
            </w:r>
          </w:p>
          <w:p w14:paraId="0240DE3D" w14:textId="0F67AA7F" w:rsidR="00131892" w:rsidRPr="00E67172" w:rsidRDefault="00131892" w:rsidP="00131892">
            <w:pPr>
              <w:autoSpaceDE w:val="0"/>
              <w:autoSpaceDN w:val="0"/>
              <w:adjustRightInd w:val="0"/>
              <w:rPr>
                <w:rFonts w:ascii="Arial" w:hAnsi="Arial" w:cs="Arial"/>
                <w:sz w:val="24"/>
                <w:szCs w:val="24"/>
              </w:rPr>
            </w:pPr>
          </w:p>
        </w:tc>
      </w:tr>
    </w:tbl>
    <w:p w14:paraId="78FE1CF7" w14:textId="783C66D9" w:rsidR="008B0470" w:rsidRPr="00C664BC" w:rsidRDefault="008B0470">
      <w:pPr>
        <w:rPr>
          <w:rFonts w:ascii="Arial" w:hAnsi="Arial" w:cs="Arial"/>
        </w:rPr>
      </w:pPr>
    </w:p>
    <w:p w14:paraId="40428AB8" w14:textId="77777777" w:rsidR="008B0470" w:rsidRPr="00C664BC" w:rsidRDefault="00E67172">
      <w:pPr>
        <w:rPr>
          <w:rFonts w:ascii="Arial" w:hAnsi="Arial" w:cs="Arial"/>
        </w:rPr>
      </w:pPr>
      <w:r w:rsidRPr="00C664BC">
        <w:rPr>
          <w:rFonts w:ascii="Arial" w:hAnsi="Arial" w:cs="Arial"/>
        </w:rPr>
        <w:br w:type="page"/>
      </w:r>
    </w:p>
    <w:tbl>
      <w:tblPr>
        <w:tblStyle w:val="TableGrid"/>
        <w:tblW w:w="0" w:type="auto"/>
        <w:tblLook w:val="04A0" w:firstRow="1" w:lastRow="0" w:firstColumn="1" w:lastColumn="0" w:noHBand="0" w:noVBand="1"/>
      </w:tblPr>
      <w:tblGrid>
        <w:gridCol w:w="9016"/>
      </w:tblGrid>
      <w:tr w:rsidR="008A11D1" w14:paraId="2AB6F7D3" w14:textId="77777777" w:rsidTr="00515B76">
        <w:tc>
          <w:tcPr>
            <w:tcW w:w="9016" w:type="dxa"/>
          </w:tcPr>
          <w:p w14:paraId="2003F7F4" w14:textId="77777777" w:rsidR="00841A44" w:rsidRPr="00BF0024" w:rsidRDefault="00E67172" w:rsidP="00515B76">
            <w:pPr>
              <w:rPr>
                <w:rFonts w:ascii="Arial" w:hAnsi="Arial" w:cs="Arial"/>
                <w:b/>
                <w:bCs/>
                <w:sz w:val="24"/>
                <w:szCs w:val="24"/>
              </w:rPr>
            </w:pPr>
            <w:r w:rsidRPr="00BF0024">
              <w:rPr>
                <w:rFonts w:ascii="Arial" w:hAnsi="Arial" w:cs="Arial"/>
                <w:b/>
                <w:bCs/>
                <w:sz w:val="24"/>
                <w:szCs w:val="24"/>
              </w:rPr>
              <w:lastRenderedPageBreak/>
              <w:t>Procurement Title</w:t>
            </w:r>
          </w:p>
          <w:p w14:paraId="534C21BB" w14:textId="77777777" w:rsidR="00841A44" w:rsidRPr="00BF0024" w:rsidRDefault="00E67172" w:rsidP="00515B76">
            <w:pPr>
              <w:rPr>
                <w:rFonts w:ascii="Arial" w:hAnsi="Arial" w:cs="Arial"/>
                <w:sz w:val="24"/>
                <w:szCs w:val="24"/>
              </w:rPr>
            </w:pPr>
            <w:r w:rsidRPr="00BF0024">
              <w:rPr>
                <w:rFonts w:ascii="Arial" w:hAnsi="Arial" w:cs="Arial"/>
                <w:sz w:val="24"/>
                <w:szCs w:val="24"/>
              </w:rPr>
              <w:t>Microsoft Enterprise Software Re-licensing</w:t>
            </w:r>
          </w:p>
        </w:tc>
      </w:tr>
      <w:tr w:rsidR="008A11D1" w14:paraId="1F92F97B" w14:textId="77777777" w:rsidTr="00515B76">
        <w:tc>
          <w:tcPr>
            <w:tcW w:w="9016" w:type="dxa"/>
          </w:tcPr>
          <w:p w14:paraId="484E1AEA" w14:textId="77777777" w:rsidR="00841A44" w:rsidRPr="00BF0024" w:rsidRDefault="00E67172" w:rsidP="00515B76">
            <w:pPr>
              <w:jc w:val="both"/>
              <w:rPr>
                <w:rFonts w:ascii="Arial" w:hAnsi="Arial" w:cs="Arial"/>
                <w:sz w:val="24"/>
                <w:szCs w:val="24"/>
              </w:rPr>
            </w:pPr>
            <w:r w:rsidRPr="00BF0024">
              <w:rPr>
                <w:rFonts w:ascii="Arial" w:hAnsi="Arial" w:cs="Arial"/>
                <w:b/>
                <w:bCs/>
                <w:sz w:val="24"/>
                <w:szCs w:val="24"/>
              </w:rPr>
              <w:t>Existing Provision</w:t>
            </w:r>
          </w:p>
          <w:p w14:paraId="776B64DC" w14:textId="77777777" w:rsidR="00841A44" w:rsidRPr="00BF0024" w:rsidRDefault="00E67172" w:rsidP="00515B76">
            <w:pPr>
              <w:jc w:val="both"/>
              <w:rPr>
                <w:rFonts w:ascii="Arial" w:hAnsi="Arial" w:cs="Arial"/>
                <w:sz w:val="24"/>
                <w:szCs w:val="24"/>
              </w:rPr>
            </w:pPr>
            <w:r w:rsidRPr="00305C33">
              <w:rPr>
                <w:rFonts w:ascii="Arial" w:hAnsi="Arial" w:cs="Arial"/>
                <w:sz w:val="24"/>
                <w:szCs w:val="24"/>
              </w:rPr>
              <w:t xml:space="preserve">The existing </w:t>
            </w:r>
            <w:r w:rsidRPr="00BF0024">
              <w:rPr>
                <w:rFonts w:ascii="Arial" w:hAnsi="Arial" w:cs="Arial"/>
                <w:sz w:val="24"/>
                <w:szCs w:val="24"/>
              </w:rPr>
              <w:t xml:space="preserve">master </w:t>
            </w:r>
            <w:r w:rsidRPr="00305C33">
              <w:rPr>
                <w:rFonts w:ascii="Arial" w:hAnsi="Arial" w:cs="Arial"/>
                <w:sz w:val="24"/>
                <w:szCs w:val="24"/>
              </w:rPr>
              <w:t xml:space="preserve">contract </w:t>
            </w:r>
            <w:r w:rsidRPr="00BF0024">
              <w:rPr>
                <w:rFonts w:ascii="Arial" w:hAnsi="Arial" w:cs="Arial"/>
                <w:sz w:val="24"/>
                <w:szCs w:val="24"/>
              </w:rPr>
              <w:t xml:space="preserve">supplier </w:t>
            </w:r>
            <w:r w:rsidRPr="00305C33">
              <w:rPr>
                <w:rFonts w:ascii="Arial" w:hAnsi="Arial" w:cs="Arial"/>
                <w:sz w:val="24"/>
                <w:szCs w:val="24"/>
              </w:rPr>
              <w:t xml:space="preserve">arrangement with </w:t>
            </w:r>
            <w:r w:rsidRPr="00BF0024">
              <w:rPr>
                <w:rFonts w:ascii="Arial" w:hAnsi="Arial" w:cs="Arial"/>
                <w:sz w:val="24"/>
                <w:szCs w:val="24"/>
              </w:rPr>
              <w:t xml:space="preserve">Phoenix </w:t>
            </w:r>
            <w:r w:rsidRPr="00BF0024">
              <w:rPr>
                <w:rFonts w:ascii="Arial" w:hAnsi="Arial" w:cs="Arial"/>
                <w:sz w:val="24"/>
                <w:szCs w:val="24"/>
              </w:rPr>
              <w:t>Software (a software reseller)</w:t>
            </w:r>
            <w:r w:rsidRPr="00305C33">
              <w:rPr>
                <w:rFonts w:ascii="Arial" w:hAnsi="Arial" w:cs="Arial"/>
                <w:sz w:val="24"/>
                <w:szCs w:val="24"/>
              </w:rPr>
              <w:t xml:space="preserve"> was put in place </w:t>
            </w:r>
            <w:r w:rsidRPr="00BF0024">
              <w:rPr>
                <w:rFonts w:ascii="Arial" w:hAnsi="Arial" w:cs="Arial"/>
                <w:sz w:val="24"/>
                <w:szCs w:val="24"/>
              </w:rPr>
              <w:t xml:space="preserve">in April 2014 for a 10-year period </w:t>
            </w:r>
            <w:r w:rsidRPr="00305C33">
              <w:rPr>
                <w:rFonts w:ascii="Arial" w:hAnsi="Arial" w:cs="Arial"/>
                <w:sz w:val="24"/>
                <w:szCs w:val="24"/>
              </w:rPr>
              <w:t xml:space="preserve">via the Authority's outsourced provider British Telecom </w:t>
            </w:r>
            <w:r w:rsidRPr="00BF0024">
              <w:rPr>
                <w:rFonts w:ascii="Arial" w:hAnsi="Arial" w:cs="Arial"/>
                <w:sz w:val="24"/>
                <w:szCs w:val="24"/>
              </w:rPr>
              <w:t>Lancashire Services</w:t>
            </w:r>
            <w:r w:rsidRPr="00305C33">
              <w:rPr>
                <w:rFonts w:ascii="Arial" w:hAnsi="Arial" w:cs="Arial"/>
                <w:sz w:val="24"/>
                <w:szCs w:val="24"/>
              </w:rPr>
              <w:t xml:space="preserve">. The </w:t>
            </w:r>
            <w:r w:rsidRPr="00BF0024">
              <w:rPr>
                <w:rFonts w:ascii="Arial" w:hAnsi="Arial" w:cs="Arial"/>
                <w:sz w:val="24"/>
                <w:szCs w:val="24"/>
              </w:rPr>
              <w:t xml:space="preserve">master </w:t>
            </w:r>
            <w:r w:rsidRPr="00305C33">
              <w:rPr>
                <w:rFonts w:ascii="Arial" w:hAnsi="Arial" w:cs="Arial"/>
                <w:sz w:val="24"/>
                <w:szCs w:val="24"/>
              </w:rPr>
              <w:t>contract was subsequently novated to the Authority on 1st April 2021 as part of the i</w:t>
            </w:r>
            <w:r w:rsidRPr="00305C33">
              <w:rPr>
                <w:rFonts w:ascii="Arial" w:hAnsi="Arial" w:cs="Arial"/>
                <w:sz w:val="24"/>
                <w:szCs w:val="24"/>
              </w:rPr>
              <w:t xml:space="preserve">nsourcing strategy for Digital Services in order to maintain a continuity of contract </w:t>
            </w:r>
            <w:r w:rsidRPr="00BF0024">
              <w:rPr>
                <w:rFonts w:ascii="Arial" w:hAnsi="Arial" w:cs="Arial"/>
                <w:sz w:val="24"/>
                <w:szCs w:val="24"/>
              </w:rPr>
              <w:t xml:space="preserve">arrangements </w:t>
            </w:r>
            <w:r w:rsidRPr="00305C33">
              <w:rPr>
                <w:rFonts w:ascii="Arial" w:hAnsi="Arial" w:cs="Arial"/>
                <w:sz w:val="24"/>
                <w:szCs w:val="24"/>
              </w:rPr>
              <w:t xml:space="preserve">between the Authority and </w:t>
            </w:r>
            <w:r w:rsidRPr="00BF0024">
              <w:rPr>
                <w:rFonts w:ascii="Arial" w:hAnsi="Arial" w:cs="Arial"/>
                <w:sz w:val="24"/>
                <w:szCs w:val="24"/>
              </w:rPr>
              <w:t>Phoenix</w:t>
            </w:r>
            <w:r w:rsidRPr="00305C33">
              <w:rPr>
                <w:rFonts w:ascii="Arial" w:hAnsi="Arial" w:cs="Arial"/>
                <w:sz w:val="24"/>
                <w:szCs w:val="24"/>
              </w:rPr>
              <w:t xml:space="preserve"> </w:t>
            </w:r>
            <w:r w:rsidRPr="00BF0024">
              <w:rPr>
                <w:rFonts w:ascii="Arial" w:hAnsi="Arial" w:cs="Arial"/>
                <w:sz w:val="24"/>
                <w:szCs w:val="24"/>
              </w:rPr>
              <w:t xml:space="preserve">for this strategic Authority software </w:t>
            </w:r>
            <w:r w:rsidRPr="00305C33">
              <w:rPr>
                <w:rFonts w:ascii="Arial" w:hAnsi="Arial" w:cs="Arial"/>
                <w:sz w:val="24"/>
                <w:szCs w:val="24"/>
              </w:rPr>
              <w:t xml:space="preserve">and it is currently scheduled to expire on 31 </w:t>
            </w:r>
            <w:r w:rsidRPr="00BF0024">
              <w:rPr>
                <w:rFonts w:ascii="Arial" w:hAnsi="Arial" w:cs="Arial"/>
                <w:sz w:val="24"/>
                <w:szCs w:val="24"/>
              </w:rPr>
              <w:t>March 2024</w:t>
            </w:r>
            <w:r w:rsidRPr="00305C33">
              <w:rPr>
                <w:rFonts w:ascii="Arial" w:hAnsi="Arial" w:cs="Arial"/>
                <w:sz w:val="24"/>
                <w:szCs w:val="24"/>
              </w:rPr>
              <w:t>.</w:t>
            </w:r>
          </w:p>
          <w:p w14:paraId="6E0954AA" w14:textId="77777777" w:rsidR="00841A44" w:rsidRPr="00BF0024" w:rsidRDefault="00841A44" w:rsidP="00515B76">
            <w:pPr>
              <w:jc w:val="both"/>
              <w:rPr>
                <w:rFonts w:ascii="Arial" w:hAnsi="Arial" w:cs="Arial"/>
                <w:sz w:val="24"/>
                <w:szCs w:val="24"/>
              </w:rPr>
            </w:pPr>
          </w:p>
          <w:p w14:paraId="7701EAA0" w14:textId="77777777" w:rsidR="00841A44" w:rsidRPr="00BF0024" w:rsidRDefault="00E67172" w:rsidP="00515B76">
            <w:pPr>
              <w:jc w:val="both"/>
              <w:rPr>
                <w:rFonts w:ascii="Arial" w:hAnsi="Arial" w:cs="Arial"/>
                <w:b/>
                <w:bCs/>
                <w:sz w:val="24"/>
                <w:szCs w:val="24"/>
              </w:rPr>
            </w:pPr>
            <w:r w:rsidRPr="00BF0024">
              <w:rPr>
                <w:rFonts w:ascii="Arial" w:hAnsi="Arial" w:cs="Arial"/>
                <w:sz w:val="24"/>
                <w:szCs w:val="24"/>
              </w:rPr>
              <w:t>The individual Microsoft e</w:t>
            </w:r>
            <w:r w:rsidRPr="00BF0024">
              <w:rPr>
                <w:rFonts w:ascii="Arial" w:hAnsi="Arial" w:cs="Arial"/>
                <w:sz w:val="24"/>
                <w:szCs w:val="24"/>
              </w:rPr>
              <w:t>nterprise license pricing via Phoenix is agreed</w:t>
            </w:r>
            <w:r>
              <w:rPr>
                <w:rFonts w:ascii="Arial" w:hAnsi="Arial" w:cs="Arial"/>
                <w:sz w:val="24"/>
                <w:szCs w:val="24"/>
              </w:rPr>
              <w:t xml:space="preserve"> on a three year cycle </w:t>
            </w:r>
            <w:r w:rsidRPr="00BF0024">
              <w:rPr>
                <w:rFonts w:ascii="Arial" w:hAnsi="Arial" w:cs="Arial"/>
                <w:sz w:val="24"/>
                <w:szCs w:val="24"/>
              </w:rPr>
              <w:t xml:space="preserve">and re-baselined </w:t>
            </w:r>
            <w:r>
              <w:rPr>
                <w:rFonts w:ascii="Arial" w:hAnsi="Arial" w:cs="Arial"/>
                <w:sz w:val="24"/>
                <w:szCs w:val="24"/>
              </w:rPr>
              <w:t xml:space="preserve">year on year </w:t>
            </w:r>
            <w:r w:rsidRPr="00BF0024">
              <w:rPr>
                <w:rFonts w:ascii="Arial" w:hAnsi="Arial" w:cs="Arial"/>
                <w:sz w:val="24"/>
                <w:szCs w:val="24"/>
              </w:rPr>
              <w:t>against our ongoing volume licensing needs. The next review is due for 01 April 2022 which also coincides with the latest scheduled Microsoft license cost i</w:t>
            </w:r>
            <w:r w:rsidRPr="00BF0024">
              <w:rPr>
                <w:rFonts w:ascii="Arial" w:hAnsi="Arial" w:cs="Arial"/>
                <w:sz w:val="24"/>
                <w:szCs w:val="24"/>
              </w:rPr>
              <w:t>ncreases.</w:t>
            </w:r>
          </w:p>
        </w:tc>
      </w:tr>
      <w:tr w:rsidR="008A11D1" w14:paraId="2955C086" w14:textId="77777777" w:rsidTr="00515B76">
        <w:tc>
          <w:tcPr>
            <w:tcW w:w="9016" w:type="dxa"/>
          </w:tcPr>
          <w:p w14:paraId="6479B92D" w14:textId="77777777" w:rsidR="00841A44" w:rsidRPr="00BF0024" w:rsidRDefault="00E67172" w:rsidP="00515B76">
            <w:pPr>
              <w:jc w:val="both"/>
              <w:rPr>
                <w:rFonts w:ascii="Arial" w:hAnsi="Arial" w:cs="Arial"/>
                <w:sz w:val="24"/>
                <w:szCs w:val="24"/>
              </w:rPr>
            </w:pPr>
            <w:r w:rsidRPr="00BF0024">
              <w:rPr>
                <w:rFonts w:ascii="Arial" w:hAnsi="Arial" w:cs="Arial"/>
                <w:b/>
                <w:bCs/>
                <w:sz w:val="24"/>
                <w:szCs w:val="24"/>
              </w:rPr>
              <w:t>Procurement Options</w:t>
            </w:r>
          </w:p>
          <w:p w14:paraId="2CC1D6DB" w14:textId="77777777" w:rsidR="00841A44" w:rsidRPr="00A80952" w:rsidRDefault="00E67172" w:rsidP="00515B76">
            <w:pPr>
              <w:jc w:val="both"/>
              <w:rPr>
                <w:rFonts w:ascii="Arial" w:hAnsi="Arial" w:cs="Arial"/>
                <w:sz w:val="24"/>
                <w:szCs w:val="24"/>
              </w:rPr>
            </w:pPr>
            <w:r w:rsidRPr="00A80952">
              <w:rPr>
                <w:rFonts w:ascii="Arial" w:hAnsi="Arial" w:cs="Arial"/>
                <w:sz w:val="24"/>
                <w:szCs w:val="24"/>
              </w:rPr>
              <w:t>We are therefore proposing to dual tracking our sourcing options for Microsoft renewals next financial year.</w:t>
            </w:r>
          </w:p>
          <w:p w14:paraId="235C4B6E" w14:textId="77777777" w:rsidR="00841A44" w:rsidRPr="00A80952" w:rsidRDefault="00841A44" w:rsidP="00515B76">
            <w:pPr>
              <w:jc w:val="both"/>
              <w:rPr>
                <w:rFonts w:ascii="Arial" w:hAnsi="Arial" w:cs="Arial"/>
                <w:sz w:val="24"/>
                <w:szCs w:val="24"/>
              </w:rPr>
            </w:pPr>
          </w:p>
          <w:p w14:paraId="26C67375" w14:textId="77777777" w:rsidR="00841A44" w:rsidRPr="00A80952" w:rsidRDefault="00E67172" w:rsidP="00515B76">
            <w:pPr>
              <w:jc w:val="both"/>
              <w:rPr>
                <w:rFonts w:ascii="Arial" w:hAnsi="Arial" w:cs="Arial"/>
                <w:sz w:val="24"/>
                <w:szCs w:val="24"/>
                <w:u w:val="single"/>
              </w:rPr>
            </w:pPr>
            <w:r w:rsidRPr="00A80952">
              <w:rPr>
                <w:rFonts w:ascii="Arial" w:hAnsi="Arial" w:cs="Arial"/>
                <w:sz w:val="24"/>
                <w:szCs w:val="24"/>
                <w:u w:val="single"/>
              </w:rPr>
              <w:t>Option 1</w:t>
            </w:r>
          </w:p>
          <w:p w14:paraId="264827B2" w14:textId="77777777" w:rsidR="00841A44" w:rsidRPr="00A80952" w:rsidRDefault="00841A44" w:rsidP="00515B76">
            <w:pPr>
              <w:jc w:val="both"/>
              <w:rPr>
                <w:rFonts w:ascii="Arial" w:hAnsi="Arial" w:cs="Arial"/>
                <w:sz w:val="24"/>
                <w:szCs w:val="24"/>
              </w:rPr>
            </w:pPr>
          </w:p>
          <w:p w14:paraId="3927A97D" w14:textId="77777777" w:rsidR="00841A44" w:rsidRPr="00A80952" w:rsidRDefault="00E67172" w:rsidP="00515B76">
            <w:pPr>
              <w:jc w:val="both"/>
              <w:rPr>
                <w:rFonts w:ascii="Arial" w:hAnsi="Arial" w:cs="Arial"/>
                <w:sz w:val="24"/>
                <w:szCs w:val="24"/>
              </w:rPr>
            </w:pPr>
            <w:r w:rsidRPr="00A80952">
              <w:rPr>
                <w:rFonts w:ascii="Arial" w:hAnsi="Arial" w:cs="Arial"/>
                <w:sz w:val="24"/>
                <w:szCs w:val="24"/>
              </w:rPr>
              <w:t>Continue using Phoenix for the next 2 Financial years until 31 March 2024</w:t>
            </w:r>
            <w:r>
              <w:rPr>
                <w:rFonts w:ascii="Arial" w:hAnsi="Arial" w:cs="Arial"/>
                <w:sz w:val="24"/>
                <w:szCs w:val="24"/>
              </w:rPr>
              <w:t xml:space="preserve">. The Council reserves the </w:t>
            </w:r>
            <w:r>
              <w:rPr>
                <w:rFonts w:ascii="Arial" w:hAnsi="Arial" w:cs="Arial"/>
                <w:sz w:val="24"/>
                <w:szCs w:val="24"/>
              </w:rPr>
              <w:t>right to change supplier within the 3</w:t>
            </w:r>
            <w:r w:rsidRPr="009002E2">
              <w:rPr>
                <w:rFonts w:ascii="Arial" w:hAnsi="Arial" w:cs="Arial"/>
                <w:sz w:val="24"/>
                <w:szCs w:val="24"/>
                <w:vertAlign w:val="superscript"/>
              </w:rPr>
              <w:t>rd</w:t>
            </w:r>
            <w:r>
              <w:rPr>
                <w:rFonts w:ascii="Arial" w:hAnsi="Arial" w:cs="Arial"/>
                <w:sz w:val="24"/>
                <w:szCs w:val="24"/>
              </w:rPr>
              <w:t xml:space="preserve"> year of the Microsoft Agreement.</w:t>
            </w:r>
          </w:p>
          <w:p w14:paraId="419DE160" w14:textId="77777777" w:rsidR="00841A44" w:rsidRPr="00A80952" w:rsidRDefault="00841A44" w:rsidP="00515B76">
            <w:pPr>
              <w:jc w:val="both"/>
              <w:rPr>
                <w:rFonts w:ascii="Arial" w:hAnsi="Arial" w:cs="Arial"/>
                <w:sz w:val="24"/>
                <w:szCs w:val="24"/>
              </w:rPr>
            </w:pPr>
          </w:p>
          <w:p w14:paraId="60DBE5DB" w14:textId="77777777" w:rsidR="00841A44" w:rsidRPr="00A80952" w:rsidRDefault="00E67172" w:rsidP="00515B76">
            <w:pPr>
              <w:jc w:val="both"/>
              <w:rPr>
                <w:rFonts w:ascii="Arial" w:hAnsi="Arial" w:cs="Arial"/>
                <w:sz w:val="24"/>
                <w:szCs w:val="24"/>
              </w:rPr>
            </w:pPr>
            <w:r w:rsidRPr="00A80952">
              <w:rPr>
                <w:rFonts w:ascii="Arial" w:hAnsi="Arial" w:cs="Arial"/>
                <w:sz w:val="24"/>
                <w:szCs w:val="24"/>
              </w:rPr>
              <w:t>We have pricing structure from Phoenix based on the existing inherited contract.</w:t>
            </w:r>
          </w:p>
          <w:p w14:paraId="6F0DF56C" w14:textId="77777777" w:rsidR="00841A44" w:rsidRPr="00A80952" w:rsidRDefault="00841A44" w:rsidP="00515B76">
            <w:pPr>
              <w:jc w:val="both"/>
              <w:rPr>
                <w:rFonts w:ascii="Arial" w:hAnsi="Arial" w:cs="Arial"/>
                <w:sz w:val="24"/>
                <w:szCs w:val="24"/>
              </w:rPr>
            </w:pPr>
          </w:p>
          <w:p w14:paraId="058D1B89" w14:textId="77777777" w:rsidR="00841A44" w:rsidRPr="00BF0024" w:rsidRDefault="00E67172" w:rsidP="00515B76">
            <w:pPr>
              <w:jc w:val="both"/>
              <w:rPr>
                <w:rFonts w:ascii="Arial" w:hAnsi="Arial" w:cs="Arial"/>
                <w:sz w:val="24"/>
                <w:szCs w:val="24"/>
                <w:u w:val="single"/>
              </w:rPr>
            </w:pPr>
            <w:r w:rsidRPr="00BF0024">
              <w:rPr>
                <w:rFonts w:ascii="Arial" w:hAnsi="Arial" w:cs="Arial"/>
                <w:sz w:val="24"/>
                <w:szCs w:val="24"/>
                <w:u w:val="single"/>
              </w:rPr>
              <w:t>Option 2</w:t>
            </w:r>
          </w:p>
          <w:p w14:paraId="11660E72" w14:textId="77777777" w:rsidR="00841A44" w:rsidRPr="00BF0024" w:rsidRDefault="00841A44" w:rsidP="00515B76">
            <w:pPr>
              <w:jc w:val="both"/>
              <w:rPr>
                <w:rFonts w:ascii="Arial" w:hAnsi="Arial" w:cs="Arial"/>
                <w:sz w:val="24"/>
                <w:szCs w:val="24"/>
              </w:rPr>
            </w:pPr>
          </w:p>
          <w:p w14:paraId="1344DD52" w14:textId="77777777" w:rsidR="00841A44" w:rsidRPr="00A80952" w:rsidRDefault="00E67172" w:rsidP="00515B76">
            <w:pPr>
              <w:jc w:val="both"/>
              <w:rPr>
                <w:rFonts w:ascii="Arial" w:hAnsi="Arial" w:cs="Arial"/>
                <w:sz w:val="24"/>
                <w:szCs w:val="24"/>
              </w:rPr>
            </w:pPr>
            <w:r w:rsidRPr="00A80952">
              <w:rPr>
                <w:rFonts w:ascii="Arial" w:hAnsi="Arial" w:cs="Arial"/>
                <w:sz w:val="24"/>
                <w:szCs w:val="24"/>
              </w:rPr>
              <w:t>Use the Crown Commercial Services (CCS)</w:t>
            </w:r>
            <w:r>
              <w:rPr>
                <w:rFonts w:ascii="Arial" w:hAnsi="Arial" w:cs="Arial"/>
                <w:sz w:val="24"/>
                <w:szCs w:val="24"/>
              </w:rPr>
              <w:t xml:space="preserve"> RM6068 Technology Products and Associated Services</w:t>
            </w:r>
            <w:r>
              <w:rPr>
                <w:rFonts w:ascii="Arial" w:hAnsi="Arial" w:cs="Arial"/>
                <w:sz w:val="24"/>
                <w:szCs w:val="24"/>
              </w:rPr>
              <w:t xml:space="preserve"> (TePAS) Lot 3 </w:t>
            </w:r>
            <w:r w:rsidRPr="00A80952">
              <w:rPr>
                <w:rFonts w:ascii="Arial" w:hAnsi="Arial" w:cs="Arial"/>
                <w:sz w:val="24"/>
                <w:szCs w:val="24"/>
              </w:rPr>
              <w:t xml:space="preserve">  Framework via the NFC143 Aggregation procurement for a 3</w:t>
            </w:r>
            <w:r w:rsidRPr="00BF0024">
              <w:rPr>
                <w:rFonts w:ascii="Arial" w:hAnsi="Arial" w:cs="Arial"/>
                <w:sz w:val="24"/>
                <w:szCs w:val="24"/>
              </w:rPr>
              <w:t>-</w:t>
            </w:r>
            <w:r w:rsidRPr="00A80952">
              <w:rPr>
                <w:rFonts w:ascii="Arial" w:hAnsi="Arial" w:cs="Arial"/>
                <w:sz w:val="24"/>
                <w:szCs w:val="24"/>
              </w:rPr>
              <w:t>year contract until 31 March 2025.</w:t>
            </w:r>
          </w:p>
          <w:p w14:paraId="53EB4537" w14:textId="77777777" w:rsidR="00841A44" w:rsidRPr="00BF0024" w:rsidRDefault="00841A44" w:rsidP="00515B76">
            <w:pPr>
              <w:jc w:val="both"/>
              <w:rPr>
                <w:rFonts w:ascii="Arial" w:hAnsi="Arial" w:cs="Arial"/>
                <w:sz w:val="24"/>
                <w:szCs w:val="24"/>
              </w:rPr>
            </w:pPr>
          </w:p>
          <w:p w14:paraId="03CB3231" w14:textId="77777777" w:rsidR="00841A44" w:rsidRPr="00BF0024" w:rsidRDefault="00E67172" w:rsidP="00515B76">
            <w:pPr>
              <w:jc w:val="both"/>
              <w:rPr>
                <w:rFonts w:ascii="Arial" w:hAnsi="Arial" w:cs="Arial"/>
                <w:sz w:val="24"/>
                <w:szCs w:val="24"/>
              </w:rPr>
            </w:pPr>
            <w:r w:rsidRPr="005A7E2B">
              <w:rPr>
                <w:rFonts w:ascii="Arial" w:hAnsi="Arial" w:cs="Arial"/>
                <w:sz w:val="24"/>
                <w:szCs w:val="24"/>
              </w:rPr>
              <w:t xml:space="preserve">Crown Commercial Services approached us in November 2021 to ask whether we wanted to take part in their next scheduled round of Microsoft </w:t>
            </w:r>
            <w:r w:rsidRPr="005A7E2B">
              <w:rPr>
                <w:rFonts w:ascii="Arial" w:hAnsi="Arial" w:cs="Arial"/>
                <w:sz w:val="24"/>
                <w:szCs w:val="24"/>
              </w:rPr>
              <w:t>Aggre</w:t>
            </w:r>
            <w:r w:rsidRPr="00BF0024">
              <w:rPr>
                <w:rFonts w:ascii="Arial" w:hAnsi="Arial" w:cs="Arial"/>
                <w:sz w:val="24"/>
                <w:szCs w:val="24"/>
              </w:rPr>
              <w:t>g</w:t>
            </w:r>
            <w:r w:rsidRPr="005A7E2B">
              <w:rPr>
                <w:rFonts w:ascii="Arial" w:hAnsi="Arial" w:cs="Arial"/>
                <w:sz w:val="24"/>
                <w:szCs w:val="24"/>
              </w:rPr>
              <w:t xml:space="preserve">ation procurement (NFC143) with other </w:t>
            </w:r>
            <w:r w:rsidRPr="00BF0024">
              <w:rPr>
                <w:rFonts w:ascii="Arial" w:hAnsi="Arial" w:cs="Arial"/>
                <w:sz w:val="24"/>
                <w:szCs w:val="24"/>
              </w:rPr>
              <w:t xml:space="preserve">named </w:t>
            </w:r>
            <w:r w:rsidRPr="005A7E2B">
              <w:rPr>
                <w:rFonts w:ascii="Arial" w:hAnsi="Arial" w:cs="Arial"/>
                <w:sz w:val="24"/>
                <w:szCs w:val="24"/>
              </w:rPr>
              <w:t>public authorities.</w:t>
            </w:r>
          </w:p>
          <w:p w14:paraId="255121CC" w14:textId="77777777" w:rsidR="00841A44" w:rsidRPr="00BF0024" w:rsidRDefault="00841A44" w:rsidP="00515B76">
            <w:pPr>
              <w:jc w:val="both"/>
              <w:rPr>
                <w:rFonts w:ascii="Arial" w:hAnsi="Arial" w:cs="Arial"/>
                <w:sz w:val="24"/>
                <w:szCs w:val="24"/>
              </w:rPr>
            </w:pPr>
          </w:p>
          <w:p w14:paraId="348A5817" w14:textId="4027E0F3" w:rsidR="00841A44" w:rsidRPr="00BF0024" w:rsidRDefault="00E67172" w:rsidP="00515B76">
            <w:pPr>
              <w:jc w:val="both"/>
              <w:rPr>
                <w:rFonts w:ascii="Arial" w:hAnsi="Arial" w:cs="Arial"/>
                <w:sz w:val="24"/>
                <w:szCs w:val="24"/>
              </w:rPr>
            </w:pPr>
            <w:r w:rsidRPr="00BF0024">
              <w:rPr>
                <w:rFonts w:ascii="Arial" w:hAnsi="Arial" w:cs="Arial"/>
                <w:sz w:val="24"/>
                <w:szCs w:val="24"/>
              </w:rPr>
              <w:t>In addition to L</w:t>
            </w:r>
            <w:r>
              <w:rPr>
                <w:rFonts w:ascii="Arial" w:hAnsi="Arial" w:cs="Arial"/>
                <w:sz w:val="24"/>
                <w:szCs w:val="24"/>
              </w:rPr>
              <w:t xml:space="preserve">ancashire </w:t>
            </w:r>
            <w:r w:rsidRPr="00BF0024">
              <w:rPr>
                <w:rFonts w:ascii="Arial" w:hAnsi="Arial" w:cs="Arial"/>
                <w:sz w:val="24"/>
                <w:szCs w:val="24"/>
              </w:rPr>
              <w:t>C</w:t>
            </w:r>
            <w:r>
              <w:rPr>
                <w:rFonts w:ascii="Arial" w:hAnsi="Arial" w:cs="Arial"/>
                <w:sz w:val="24"/>
                <w:szCs w:val="24"/>
              </w:rPr>
              <w:t xml:space="preserve">ounty </w:t>
            </w:r>
            <w:r w:rsidRPr="00BF0024">
              <w:rPr>
                <w:rFonts w:ascii="Arial" w:hAnsi="Arial" w:cs="Arial"/>
                <w:sz w:val="24"/>
                <w:szCs w:val="24"/>
              </w:rPr>
              <w:t>C</w:t>
            </w:r>
            <w:r>
              <w:rPr>
                <w:rFonts w:ascii="Arial" w:hAnsi="Arial" w:cs="Arial"/>
                <w:sz w:val="24"/>
                <w:szCs w:val="24"/>
              </w:rPr>
              <w:t>ouncil</w:t>
            </w:r>
            <w:r w:rsidRPr="00BF0024">
              <w:rPr>
                <w:rFonts w:ascii="Arial" w:hAnsi="Arial" w:cs="Arial"/>
                <w:sz w:val="24"/>
                <w:szCs w:val="24"/>
              </w:rPr>
              <w:t>, the other authorities involved in this aggregation procurement are:</w:t>
            </w:r>
          </w:p>
          <w:p w14:paraId="3A62410C" w14:textId="77777777" w:rsidR="00841A44" w:rsidRPr="00BF0024" w:rsidRDefault="00841A44" w:rsidP="00515B76">
            <w:pPr>
              <w:jc w:val="both"/>
              <w:rPr>
                <w:rFonts w:ascii="Arial" w:hAnsi="Arial" w:cs="Arial"/>
                <w:sz w:val="24"/>
                <w:szCs w:val="24"/>
              </w:rPr>
            </w:pPr>
          </w:p>
          <w:p w14:paraId="66664944"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Anglia Ruskin University</w:t>
            </w:r>
          </w:p>
          <w:p w14:paraId="7D15A2B8"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Boston Council</w:t>
            </w:r>
          </w:p>
          <w:p w14:paraId="42107810"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Doncaster MBC</w:t>
            </w:r>
          </w:p>
          <w:p w14:paraId="0CDAC42C"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Kent Fire &amp; Rescue</w:t>
            </w:r>
          </w:p>
          <w:p w14:paraId="3FA494F7"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Leicestershire County Council</w:t>
            </w:r>
          </w:p>
          <w:p w14:paraId="27F39E6D"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Leicestershire Fire &amp; Rescue</w:t>
            </w:r>
          </w:p>
          <w:p w14:paraId="48117524"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Metropolitan Police Service</w:t>
            </w:r>
          </w:p>
          <w:p w14:paraId="60C7D319"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Northamptonshire Police Authority</w:t>
            </w:r>
          </w:p>
          <w:p w14:paraId="6CFA4AEF"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Nottinghamshire City Council</w:t>
            </w:r>
          </w:p>
          <w:p w14:paraId="59199F65"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lastRenderedPageBreak/>
              <w:t>Scottish Government</w:t>
            </w:r>
          </w:p>
          <w:p w14:paraId="4704C72C" w14:textId="77777777" w:rsidR="00841A44" w:rsidRPr="00BF0024" w:rsidRDefault="00E67172" w:rsidP="00841A44">
            <w:pPr>
              <w:pStyle w:val="ListParagraph"/>
              <w:numPr>
                <w:ilvl w:val="0"/>
                <w:numId w:val="6"/>
              </w:numPr>
              <w:jc w:val="both"/>
              <w:rPr>
                <w:rFonts w:ascii="Arial" w:hAnsi="Arial" w:cs="Arial"/>
                <w:sz w:val="24"/>
                <w:szCs w:val="24"/>
              </w:rPr>
            </w:pPr>
            <w:r w:rsidRPr="00BF0024">
              <w:rPr>
                <w:rFonts w:ascii="Arial" w:hAnsi="Arial" w:cs="Arial"/>
                <w:sz w:val="24"/>
                <w:szCs w:val="24"/>
              </w:rPr>
              <w:t>UK Health Security Agency</w:t>
            </w:r>
          </w:p>
          <w:p w14:paraId="1D59C8E4" w14:textId="77777777" w:rsidR="00841A44" w:rsidRPr="00BF0024" w:rsidRDefault="00841A44" w:rsidP="00515B76">
            <w:pPr>
              <w:jc w:val="both"/>
              <w:rPr>
                <w:rFonts w:ascii="Arial" w:hAnsi="Arial" w:cs="Arial"/>
                <w:sz w:val="24"/>
                <w:szCs w:val="24"/>
              </w:rPr>
            </w:pPr>
          </w:p>
          <w:p w14:paraId="187C8781" w14:textId="77777777" w:rsidR="00841A44" w:rsidRPr="005A7E2B" w:rsidRDefault="00E67172" w:rsidP="00515B76">
            <w:pPr>
              <w:jc w:val="both"/>
              <w:rPr>
                <w:rFonts w:ascii="Arial" w:hAnsi="Arial" w:cs="Arial"/>
                <w:sz w:val="24"/>
                <w:szCs w:val="24"/>
              </w:rPr>
            </w:pPr>
            <w:r w:rsidRPr="005A7E2B">
              <w:rPr>
                <w:rFonts w:ascii="Arial" w:hAnsi="Arial" w:cs="Arial"/>
                <w:sz w:val="24"/>
                <w:szCs w:val="24"/>
              </w:rPr>
              <w:t xml:space="preserve">There is no obligation to commit once the </w:t>
            </w:r>
            <w:r w:rsidRPr="00BF0024">
              <w:rPr>
                <w:rFonts w:ascii="Arial" w:hAnsi="Arial" w:cs="Arial"/>
                <w:sz w:val="24"/>
                <w:szCs w:val="24"/>
              </w:rPr>
              <w:t>aggregation proce</w:t>
            </w:r>
            <w:r w:rsidRPr="00BF0024">
              <w:rPr>
                <w:rFonts w:ascii="Arial" w:hAnsi="Arial" w:cs="Arial"/>
                <w:sz w:val="24"/>
                <w:szCs w:val="24"/>
              </w:rPr>
              <w:t xml:space="preserve">ss is concluded. </w:t>
            </w:r>
            <w:r w:rsidRPr="005A7E2B">
              <w:rPr>
                <w:rFonts w:ascii="Arial" w:hAnsi="Arial" w:cs="Arial"/>
                <w:sz w:val="24"/>
                <w:szCs w:val="24"/>
              </w:rPr>
              <w:t>This is providing us with an opportunity to benchmark the proposed commercial arrangements with Phoenix to establish whether if this procurement route could achieve a better overall value for money than we have through Phoenix.</w:t>
            </w:r>
          </w:p>
          <w:p w14:paraId="7C672DEF" w14:textId="77777777" w:rsidR="00841A44" w:rsidRPr="005A7E2B" w:rsidRDefault="00841A44" w:rsidP="00515B76">
            <w:pPr>
              <w:jc w:val="both"/>
              <w:rPr>
                <w:rFonts w:ascii="Arial" w:hAnsi="Arial" w:cs="Arial"/>
                <w:sz w:val="24"/>
                <w:szCs w:val="24"/>
              </w:rPr>
            </w:pPr>
          </w:p>
          <w:p w14:paraId="1D5A345E" w14:textId="77777777" w:rsidR="00841A44" w:rsidRPr="00BF0024" w:rsidRDefault="00E67172" w:rsidP="00515B76">
            <w:pPr>
              <w:jc w:val="both"/>
              <w:rPr>
                <w:rFonts w:ascii="Arial" w:hAnsi="Arial" w:cs="Arial"/>
                <w:sz w:val="24"/>
                <w:szCs w:val="24"/>
              </w:rPr>
            </w:pPr>
            <w:r w:rsidRPr="00BF0024">
              <w:rPr>
                <w:rFonts w:ascii="Arial" w:hAnsi="Arial" w:cs="Arial"/>
                <w:sz w:val="24"/>
                <w:szCs w:val="24"/>
              </w:rPr>
              <w:t>We have al</w:t>
            </w:r>
            <w:r w:rsidRPr="00BF0024">
              <w:rPr>
                <w:rFonts w:ascii="Arial" w:hAnsi="Arial" w:cs="Arial"/>
                <w:sz w:val="24"/>
                <w:szCs w:val="24"/>
              </w:rPr>
              <w:t>ready registered interest with CCS and the timescales for the aggregation project are as follows:</w:t>
            </w:r>
          </w:p>
          <w:p w14:paraId="2897CE72" w14:textId="77777777" w:rsidR="00841A44" w:rsidRPr="00BF0024" w:rsidRDefault="00841A44" w:rsidP="00515B76">
            <w:pPr>
              <w:jc w:val="both"/>
              <w:rPr>
                <w:rFonts w:ascii="Arial" w:hAnsi="Arial" w:cs="Arial"/>
                <w:sz w:val="24"/>
                <w:szCs w:val="24"/>
              </w:rPr>
            </w:pPr>
          </w:p>
          <w:p w14:paraId="62D7AC26" w14:textId="77777777" w:rsidR="00841A44" w:rsidRPr="008A3C7E" w:rsidRDefault="00E67172" w:rsidP="00841A44">
            <w:pPr>
              <w:numPr>
                <w:ilvl w:val="0"/>
                <w:numId w:val="5"/>
              </w:numPr>
              <w:jc w:val="both"/>
              <w:rPr>
                <w:rFonts w:ascii="Arial" w:hAnsi="Arial" w:cs="Arial"/>
                <w:sz w:val="24"/>
                <w:szCs w:val="24"/>
              </w:rPr>
            </w:pPr>
            <w:r w:rsidRPr="00BF0024">
              <w:rPr>
                <w:rFonts w:ascii="Arial" w:hAnsi="Arial" w:cs="Arial"/>
                <w:sz w:val="24"/>
                <w:szCs w:val="24"/>
              </w:rPr>
              <w:t xml:space="preserve">LCC to </w:t>
            </w:r>
            <w:r w:rsidRPr="008A3C7E">
              <w:rPr>
                <w:rFonts w:ascii="Arial" w:hAnsi="Arial" w:cs="Arial"/>
                <w:sz w:val="24"/>
                <w:szCs w:val="24"/>
              </w:rPr>
              <w:t>engage with CCS by 26 November</w:t>
            </w:r>
            <w:r w:rsidRPr="00BF0024">
              <w:rPr>
                <w:rFonts w:ascii="Arial" w:hAnsi="Arial" w:cs="Arial"/>
                <w:sz w:val="24"/>
                <w:szCs w:val="24"/>
              </w:rPr>
              <w:t xml:space="preserve"> 2021</w:t>
            </w:r>
          </w:p>
          <w:p w14:paraId="06F42B9D" w14:textId="77777777" w:rsidR="00841A44" w:rsidRPr="008A3C7E" w:rsidRDefault="00E67172" w:rsidP="00841A44">
            <w:pPr>
              <w:numPr>
                <w:ilvl w:val="0"/>
                <w:numId w:val="5"/>
              </w:numPr>
              <w:jc w:val="both"/>
              <w:rPr>
                <w:rFonts w:ascii="Arial" w:hAnsi="Arial" w:cs="Arial"/>
                <w:sz w:val="24"/>
                <w:szCs w:val="24"/>
              </w:rPr>
            </w:pPr>
            <w:r w:rsidRPr="00BF0024">
              <w:rPr>
                <w:rFonts w:ascii="Arial" w:hAnsi="Arial" w:cs="Arial"/>
                <w:sz w:val="24"/>
                <w:szCs w:val="24"/>
              </w:rPr>
              <w:t xml:space="preserve">LCC to </w:t>
            </w:r>
            <w:r w:rsidRPr="008A3C7E">
              <w:rPr>
                <w:rFonts w:ascii="Arial" w:hAnsi="Arial" w:cs="Arial"/>
                <w:sz w:val="24"/>
                <w:szCs w:val="24"/>
              </w:rPr>
              <w:t>provide final requirements by 7 January</w:t>
            </w:r>
            <w:r w:rsidRPr="00BF0024">
              <w:rPr>
                <w:rFonts w:ascii="Arial" w:hAnsi="Arial" w:cs="Arial"/>
                <w:sz w:val="24"/>
                <w:szCs w:val="24"/>
              </w:rPr>
              <w:t xml:space="preserve"> 2022</w:t>
            </w:r>
          </w:p>
          <w:p w14:paraId="6039D889" w14:textId="77777777" w:rsidR="00841A44" w:rsidRPr="008A3C7E" w:rsidRDefault="00E67172" w:rsidP="00841A44">
            <w:pPr>
              <w:numPr>
                <w:ilvl w:val="0"/>
                <w:numId w:val="5"/>
              </w:numPr>
              <w:jc w:val="both"/>
              <w:rPr>
                <w:rFonts w:ascii="Arial" w:hAnsi="Arial" w:cs="Arial"/>
                <w:sz w:val="24"/>
                <w:szCs w:val="24"/>
              </w:rPr>
            </w:pPr>
            <w:r w:rsidRPr="00BF0024">
              <w:rPr>
                <w:rFonts w:ascii="Arial" w:hAnsi="Arial" w:cs="Arial"/>
                <w:sz w:val="24"/>
                <w:szCs w:val="24"/>
              </w:rPr>
              <w:t xml:space="preserve">CCS aggregation </w:t>
            </w:r>
            <w:r w:rsidRPr="008A3C7E">
              <w:rPr>
                <w:rFonts w:ascii="Arial" w:hAnsi="Arial" w:cs="Arial"/>
                <w:sz w:val="24"/>
                <w:szCs w:val="24"/>
              </w:rPr>
              <w:t xml:space="preserve">tender published by </w:t>
            </w:r>
            <w:r>
              <w:rPr>
                <w:rFonts w:ascii="Arial" w:hAnsi="Arial" w:cs="Arial"/>
                <w:sz w:val="24"/>
                <w:szCs w:val="24"/>
              </w:rPr>
              <w:t>11</w:t>
            </w:r>
            <w:r w:rsidRPr="008A3C7E">
              <w:rPr>
                <w:rFonts w:ascii="Arial" w:hAnsi="Arial" w:cs="Arial"/>
                <w:sz w:val="24"/>
                <w:szCs w:val="24"/>
              </w:rPr>
              <w:t xml:space="preserve"> January</w:t>
            </w:r>
            <w:r w:rsidRPr="00BF0024">
              <w:rPr>
                <w:rFonts w:ascii="Arial" w:hAnsi="Arial" w:cs="Arial"/>
                <w:sz w:val="24"/>
                <w:szCs w:val="24"/>
              </w:rPr>
              <w:t xml:space="preserve"> 2022</w:t>
            </w:r>
          </w:p>
          <w:p w14:paraId="2634E9F2" w14:textId="54EDACA8" w:rsidR="00841A44" w:rsidRDefault="00E67172" w:rsidP="00841A44">
            <w:pPr>
              <w:numPr>
                <w:ilvl w:val="0"/>
                <w:numId w:val="5"/>
              </w:numPr>
              <w:jc w:val="both"/>
              <w:rPr>
                <w:rFonts w:ascii="Arial" w:hAnsi="Arial" w:cs="Arial"/>
                <w:sz w:val="24"/>
                <w:szCs w:val="24"/>
              </w:rPr>
            </w:pPr>
            <w:r w:rsidRPr="00BF0024">
              <w:rPr>
                <w:rFonts w:ascii="Arial" w:hAnsi="Arial" w:cs="Arial"/>
                <w:sz w:val="24"/>
                <w:szCs w:val="24"/>
              </w:rPr>
              <w:t xml:space="preserve">CCS </w:t>
            </w:r>
            <w:r w:rsidRPr="008A3C7E">
              <w:rPr>
                <w:rFonts w:ascii="Arial" w:hAnsi="Arial" w:cs="Arial"/>
                <w:sz w:val="24"/>
                <w:szCs w:val="24"/>
              </w:rPr>
              <w:t xml:space="preserve">tender deadline by </w:t>
            </w:r>
            <w:r>
              <w:rPr>
                <w:rFonts w:ascii="Arial" w:hAnsi="Arial" w:cs="Arial"/>
                <w:sz w:val="24"/>
                <w:szCs w:val="24"/>
              </w:rPr>
              <w:t>24 January</w:t>
            </w:r>
            <w:r w:rsidRPr="00BF0024">
              <w:rPr>
                <w:rFonts w:ascii="Arial" w:hAnsi="Arial" w:cs="Arial"/>
                <w:sz w:val="24"/>
                <w:szCs w:val="24"/>
              </w:rPr>
              <w:t xml:space="preserve"> 2022</w:t>
            </w:r>
          </w:p>
          <w:p w14:paraId="56FFAB26" w14:textId="77777777" w:rsidR="00841A44" w:rsidRPr="00E67172" w:rsidRDefault="00E67172" w:rsidP="00515B76">
            <w:pPr>
              <w:numPr>
                <w:ilvl w:val="0"/>
                <w:numId w:val="5"/>
              </w:numPr>
              <w:jc w:val="both"/>
              <w:rPr>
                <w:rFonts w:ascii="Arial" w:hAnsi="Arial" w:cs="Arial"/>
                <w:sz w:val="24"/>
                <w:szCs w:val="24"/>
              </w:rPr>
            </w:pPr>
            <w:r w:rsidRPr="00E67172">
              <w:rPr>
                <w:rFonts w:ascii="Arial" w:hAnsi="Arial" w:cs="Arial"/>
                <w:sz w:val="24"/>
                <w:szCs w:val="24"/>
              </w:rPr>
              <w:t xml:space="preserve">CCS </w:t>
            </w:r>
            <w:r w:rsidRPr="00E67172">
              <w:rPr>
                <w:rFonts w:ascii="Arial" w:hAnsi="Arial" w:cs="Arial"/>
                <w:sz w:val="24"/>
                <w:szCs w:val="24"/>
              </w:rPr>
              <w:t xml:space="preserve">award </w:t>
            </w:r>
            <w:r w:rsidRPr="00E67172">
              <w:rPr>
                <w:rFonts w:ascii="Arial" w:hAnsi="Arial" w:cs="Arial"/>
                <w:sz w:val="24"/>
                <w:szCs w:val="24"/>
              </w:rPr>
              <w:t xml:space="preserve">decision </w:t>
            </w:r>
            <w:r w:rsidRPr="00E67172">
              <w:rPr>
                <w:rFonts w:ascii="Arial" w:hAnsi="Arial" w:cs="Arial"/>
                <w:sz w:val="24"/>
                <w:szCs w:val="24"/>
              </w:rPr>
              <w:t xml:space="preserve">by </w:t>
            </w:r>
            <w:r w:rsidRPr="00E67172">
              <w:rPr>
                <w:rFonts w:ascii="Arial" w:hAnsi="Arial" w:cs="Arial"/>
                <w:sz w:val="24"/>
                <w:szCs w:val="24"/>
              </w:rPr>
              <w:t xml:space="preserve">31 </w:t>
            </w:r>
            <w:proofErr w:type="gramStart"/>
            <w:r w:rsidRPr="00E67172">
              <w:rPr>
                <w:rFonts w:ascii="Arial" w:hAnsi="Arial" w:cs="Arial"/>
                <w:sz w:val="24"/>
                <w:szCs w:val="24"/>
              </w:rPr>
              <w:t xml:space="preserve">January </w:t>
            </w:r>
            <w:r w:rsidRPr="00E67172">
              <w:rPr>
                <w:rFonts w:ascii="Arial" w:hAnsi="Arial" w:cs="Arial"/>
                <w:sz w:val="24"/>
                <w:szCs w:val="24"/>
              </w:rPr>
              <w:t xml:space="preserve"> 2022</w:t>
            </w:r>
            <w:proofErr w:type="gramEnd"/>
          </w:p>
        </w:tc>
      </w:tr>
      <w:tr w:rsidR="008A11D1" w14:paraId="3088A647" w14:textId="77777777" w:rsidTr="00515B76">
        <w:tc>
          <w:tcPr>
            <w:tcW w:w="9016" w:type="dxa"/>
          </w:tcPr>
          <w:p w14:paraId="59C7A7D9" w14:textId="77777777" w:rsidR="00841A44" w:rsidRPr="00BF0024" w:rsidRDefault="00E67172" w:rsidP="00515B76">
            <w:pPr>
              <w:rPr>
                <w:rFonts w:ascii="Arial" w:hAnsi="Arial" w:cs="Arial"/>
                <w:sz w:val="24"/>
                <w:szCs w:val="24"/>
              </w:rPr>
            </w:pPr>
            <w:r w:rsidRPr="00BF0024">
              <w:rPr>
                <w:rFonts w:ascii="Arial" w:hAnsi="Arial" w:cs="Arial"/>
                <w:b/>
                <w:bCs/>
                <w:sz w:val="24"/>
                <w:szCs w:val="24"/>
              </w:rPr>
              <w:lastRenderedPageBreak/>
              <w:t>Proposed New Provision</w:t>
            </w:r>
          </w:p>
          <w:p w14:paraId="5B7F217F" w14:textId="77777777" w:rsidR="00841A44" w:rsidRPr="00BC4129" w:rsidRDefault="00E67172" w:rsidP="00515B76">
            <w:pPr>
              <w:jc w:val="both"/>
              <w:rPr>
                <w:rFonts w:ascii="Arial" w:hAnsi="Arial" w:cs="Arial"/>
                <w:sz w:val="24"/>
                <w:szCs w:val="24"/>
              </w:rPr>
            </w:pPr>
            <w:r w:rsidRPr="00BC4129">
              <w:rPr>
                <w:rFonts w:ascii="Arial" w:hAnsi="Arial" w:cs="Arial"/>
                <w:sz w:val="24"/>
                <w:szCs w:val="24"/>
              </w:rPr>
              <w:t xml:space="preserve">The purpose of this paper is to inform Cabinet that we will not be able to set the proposed procurement strategy until the </w:t>
            </w:r>
            <w:r w:rsidRPr="00BF0024">
              <w:rPr>
                <w:rFonts w:ascii="Arial" w:hAnsi="Arial" w:cs="Arial"/>
                <w:sz w:val="24"/>
                <w:szCs w:val="24"/>
              </w:rPr>
              <w:t xml:space="preserve">CCS </w:t>
            </w:r>
            <w:r w:rsidRPr="00BC4129">
              <w:rPr>
                <w:rFonts w:ascii="Arial" w:hAnsi="Arial" w:cs="Arial"/>
                <w:sz w:val="24"/>
                <w:szCs w:val="24"/>
              </w:rPr>
              <w:t>aggregation project is complete.</w:t>
            </w:r>
          </w:p>
          <w:p w14:paraId="3734F408" w14:textId="77777777" w:rsidR="00841A44" w:rsidRPr="00BC4129" w:rsidRDefault="00841A44" w:rsidP="00515B76">
            <w:pPr>
              <w:jc w:val="both"/>
              <w:rPr>
                <w:rFonts w:ascii="Arial" w:hAnsi="Arial" w:cs="Arial"/>
                <w:sz w:val="24"/>
                <w:szCs w:val="24"/>
              </w:rPr>
            </w:pPr>
          </w:p>
          <w:p w14:paraId="0582AA28" w14:textId="77777777" w:rsidR="00841A44" w:rsidRPr="00BC4129" w:rsidRDefault="00E67172" w:rsidP="00515B76">
            <w:pPr>
              <w:jc w:val="both"/>
              <w:rPr>
                <w:rFonts w:ascii="Arial" w:hAnsi="Arial" w:cs="Arial"/>
                <w:sz w:val="24"/>
                <w:szCs w:val="24"/>
              </w:rPr>
            </w:pPr>
            <w:r w:rsidRPr="00BC4129">
              <w:rPr>
                <w:rFonts w:ascii="Arial" w:hAnsi="Arial" w:cs="Arial"/>
                <w:sz w:val="24"/>
                <w:szCs w:val="24"/>
              </w:rPr>
              <w:t xml:space="preserve">At this stage we can assess the credibility of an alternative option for Microsoft </w:t>
            </w:r>
            <w:r w:rsidRPr="00BF0024">
              <w:rPr>
                <w:rFonts w:ascii="Arial" w:hAnsi="Arial" w:cs="Arial"/>
                <w:sz w:val="24"/>
                <w:szCs w:val="24"/>
              </w:rPr>
              <w:t>Software lic</w:t>
            </w:r>
            <w:r w:rsidRPr="00BF0024">
              <w:rPr>
                <w:rFonts w:ascii="Arial" w:hAnsi="Arial" w:cs="Arial"/>
                <w:sz w:val="24"/>
                <w:szCs w:val="24"/>
              </w:rPr>
              <w:t xml:space="preserve">ence </w:t>
            </w:r>
            <w:r w:rsidRPr="00BC4129">
              <w:rPr>
                <w:rFonts w:ascii="Arial" w:hAnsi="Arial" w:cs="Arial"/>
                <w:sz w:val="24"/>
                <w:szCs w:val="24"/>
              </w:rPr>
              <w:t xml:space="preserve">supply and </w:t>
            </w:r>
            <w:r w:rsidRPr="00BF0024">
              <w:rPr>
                <w:rFonts w:ascii="Arial" w:hAnsi="Arial" w:cs="Arial"/>
                <w:sz w:val="24"/>
                <w:szCs w:val="24"/>
              </w:rPr>
              <w:t>will only have a 2-</w:t>
            </w:r>
            <w:r w:rsidRPr="00BC4129">
              <w:rPr>
                <w:rFonts w:ascii="Arial" w:hAnsi="Arial" w:cs="Arial"/>
                <w:sz w:val="24"/>
                <w:szCs w:val="24"/>
              </w:rPr>
              <w:t xml:space="preserve">week window between the </w:t>
            </w:r>
            <w:r w:rsidRPr="00BF0024">
              <w:rPr>
                <w:rFonts w:ascii="Arial" w:hAnsi="Arial" w:cs="Arial"/>
                <w:sz w:val="24"/>
                <w:szCs w:val="24"/>
              </w:rPr>
              <w:t xml:space="preserve">CCS </w:t>
            </w:r>
            <w:r w:rsidRPr="00BC4129">
              <w:rPr>
                <w:rFonts w:ascii="Arial" w:hAnsi="Arial" w:cs="Arial"/>
                <w:sz w:val="24"/>
                <w:szCs w:val="24"/>
              </w:rPr>
              <w:t xml:space="preserve">aggregation award and </w:t>
            </w:r>
            <w:r w:rsidRPr="00BF0024">
              <w:rPr>
                <w:rFonts w:ascii="Arial" w:hAnsi="Arial" w:cs="Arial"/>
                <w:sz w:val="24"/>
                <w:szCs w:val="24"/>
              </w:rPr>
              <w:t xml:space="preserve">the participating </w:t>
            </w:r>
            <w:r w:rsidRPr="00BC4129">
              <w:rPr>
                <w:rFonts w:ascii="Arial" w:hAnsi="Arial" w:cs="Arial"/>
                <w:sz w:val="24"/>
                <w:szCs w:val="24"/>
              </w:rPr>
              <w:t xml:space="preserve">Local Authorities </w:t>
            </w:r>
            <w:r w:rsidRPr="00BF0024">
              <w:rPr>
                <w:rFonts w:ascii="Arial" w:hAnsi="Arial" w:cs="Arial"/>
                <w:sz w:val="24"/>
                <w:szCs w:val="24"/>
              </w:rPr>
              <w:t xml:space="preserve">being required </w:t>
            </w:r>
            <w:r w:rsidRPr="00BC4129">
              <w:rPr>
                <w:rFonts w:ascii="Arial" w:hAnsi="Arial" w:cs="Arial"/>
                <w:sz w:val="24"/>
                <w:szCs w:val="24"/>
              </w:rPr>
              <w:t xml:space="preserve">to sign the </w:t>
            </w:r>
            <w:r w:rsidRPr="00BF0024">
              <w:rPr>
                <w:rFonts w:ascii="Arial" w:hAnsi="Arial" w:cs="Arial"/>
                <w:sz w:val="24"/>
                <w:szCs w:val="24"/>
              </w:rPr>
              <w:t xml:space="preserve">up to the </w:t>
            </w:r>
            <w:r w:rsidRPr="00BC4129">
              <w:rPr>
                <w:rFonts w:ascii="Arial" w:hAnsi="Arial" w:cs="Arial"/>
                <w:sz w:val="24"/>
                <w:szCs w:val="24"/>
              </w:rPr>
              <w:t>process.</w:t>
            </w:r>
          </w:p>
          <w:p w14:paraId="00C66C72" w14:textId="77777777" w:rsidR="00841A44" w:rsidRPr="00BC4129" w:rsidRDefault="00841A44" w:rsidP="00515B76">
            <w:pPr>
              <w:jc w:val="both"/>
              <w:rPr>
                <w:rFonts w:ascii="Arial" w:hAnsi="Arial" w:cs="Arial"/>
                <w:sz w:val="24"/>
                <w:szCs w:val="24"/>
              </w:rPr>
            </w:pPr>
          </w:p>
          <w:p w14:paraId="573AEF76" w14:textId="77777777" w:rsidR="00841A44" w:rsidRPr="00BC4129" w:rsidRDefault="00E67172" w:rsidP="00515B76">
            <w:pPr>
              <w:jc w:val="both"/>
              <w:rPr>
                <w:rFonts w:ascii="Arial" w:hAnsi="Arial" w:cs="Arial"/>
                <w:sz w:val="24"/>
                <w:szCs w:val="24"/>
              </w:rPr>
            </w:pPr>
            <w:r w:rsidRPr="00BC4129">
              <w:rPr>
                <w:rFonts w:ascii="Arial" w:hAnsi="Arial" w:cs="Arial"/>
                <w:sz w:val="24"/>
                <w:szCs w:val="24"/>
              </w:rPr>
              <w:t>The outcome of the process is purely a commercial pricing one, and neither options (cont</w:t>
            </w:r>
            <w:r w:rsidRPr="00BC4129">
              <w:rPr>
                <w:rFonts w:ascii="Arial" w:hAnsi="Arial" w:cs="Arial"/>
                <w:sz w:val="24"/>
                <w:szCs w:val="24"/>
              </w:rPr>
              <w:t>inuing with Phoenix or using the CCS procurement aggregation) should have any impact o</w:t>
            </w:r>
            <w:r w:rsidRPr="00BF0024">
              <w:rPr>
                <w:rFonts w:ascii="Arial" w:hAnsi="Arial" w:cs="Arial"/>
                <w:sz w:val="24"/>
                <w:szCs w:val="24"/>
              </w:rPr>
              <w:t>n</w:t>
            </w:r>
            <w:r w:rsidRPr="00BC4129">
              <w:rPr>
                <w:rFonts w:ascii="Arial" w:hAnsi="Arial" w:cs="Arial"/>
                <w:sz w:val="24"/>
                <w:szCs w:val="24"/>
              </w:rPr>
              <w:t xml:space="preserve"> the system architecture.</w:t>
            </w:r>
          </w:p>
          <w:p w14:paraId="0B01557E" w14:textId="77777777" w:rsidR="00841A44" w:rsidRPr="00BC4129" w:rsidRDefault="00841A44" w:rsidP="00515B76">
            <w:pPr>
              <w:jc w:val="both"/>
              <w:rPr>
                <w:rFonts w:ascii="Arial" w:hAnsi="Arial" w:cs="Arial"/>
                <w:sz w:val="24"/>
                <w:szCs w:val="24"/>
              </w:rPr>
            </w:pPr>
          </w:p>
          <w:p w14:paraId="4D3976A0" w14:textId="680FF293" w:rsidR="00841A44" w:rsidRPr="00BF0024" w:rsidRDefault="00E67172" w:rsidP="00515B76">
            <w:pPr>
              <w:jc w:val="both"/>
              <w:rPr>
                <w:rFonts w:ascii="Arial" w:hAnsi="Arial" w:cs="Arial"/>
                <w:b/>
                <w:bCs/>
                <w:sz w:val="24"/>
                <w:szCs w:val="24"/>
              </w:rPr>
            </w:pPr>
            <w:r w:rsidRPr="00BF0024">
              <w:rPr>
                <w:rFonts w:ascii="Arial" w:hAnsi="Arial" w:cs="Arial"/>
                <w:sz w:val="24"/>
                <w:szCs w:val="24"/>
              </w:rPr>
              <w:t xml:space="preserve">We request that Cabinet </w:t>
            </w:r>
            <w:r>
              <w:rPr>
                <w:rFonts w:ascii="Arial" w:hAnsi="Arial" w:cs="Arial"/>
                <w:sz w:val="24"/>
                <w:szCs w:val="24"/>
              </w:rPr>
              <w:t>authorises</w:t>
            </w:r>
            <w:r w:rsidRPr="00BC4129">
              <w:rPr>
                <w:rFonts w:ascii="Arial" w:hAnsi="Arial" w:cs="Arial"/>
                <w:sz w:val="24"/>
                <w:szCs w:val="24"/>
              </w:rPr>
              <w:t xml:space="preserve"> </w:t>
            </w:r>
            <w:r>
              <w:rPr>
                <w:rFonts w:ascii="Arial" w:hAnsi="Arial" w:cs="Arial"/>
                <w:sz w:val="24"/>
                <w:szCs w:val="24"/>
              </w:rPr>
              <w:t>the Chief Digital Officer (</w:t>
            </w:r>
            <w:r w:rsidRPr="00BC4129">
              <w:rPr>
                <w:rFonts w:ascii="Arial" w:hAnsi="Arial" w:cs="Arial"/>
                <w:sz w:val="24"/>
                <w:szCs w:val="24"/>
              </w:rPr>
              <w:t>Glynn</w:t>
            </w:r>
            <w:r w:rsidRPr="00BF0024">
              <w:rPr>
                <w:rFonts w:ascii="Arial" w:hAnsi="Arial" w:cs="Arial"/>
                <w:sz w:val="24"/>
                <w:szCs w:val="24"/>
              </w:rPr>
              <w:t xml:space="preserve"> Peach</w:t>
            </w:r>
            <w:r>
              <w:rPr>
                <w:rFonts w:ascii="Arial" w:hAnsi="Arial" w:cs="Arial"/>
                <w:sz w:val="24"/>
                <w:szCs w:val="24"/>
              </w:rPr>
              <w:t>)</w:t>
            </w:r>
            <w:r w:rsidRPr="00BF0024">
              <w:rPr>
                <w:rFonts w:ascii="Arial" w:hAnsi="Arial" w:cs="Arial"/>
                <w:sz w:val="24"/>
                <w:szCs w:val="24"/>
              </w:rPr>
              <w:t xml:space="preserve"> and </w:t>
            </w:r>
            <w:r>
              <w:rPr>
                <w:rFonts w:ascii="Arial" w:hAnsi="Arial" w:cs="Arial"/>
                <w:sz w:val="24"/>
                <w:szCs w:val="24"/>
              </w:rPr>
              <w:t>the Head of Procurement (</w:t>
            </w:r>
            <w:r w:rsidRPr="00BF0024">
              <w:rPr>
                <w:rFonts w:ascii="Arial" w:hAnsi="Arial" w:cs="Arial"/>
                <w:sz w:val="24"/>
                <w:szCs w:val="24"/>
              </w:rPr>
              <w:t>Rachel Tanner</w:t>
            </w:r>
            <w:r>
              <w:rPr>
                <w:rFonts w:ascii="Arial" w:hAnsi="Arial" w:cs="Arial"/>
                <w:sz w:val="24"/>
                <w:szCs w:val="24"/>
              </w:rPr>
              <w:t>)</w:t>
            </w:r>
            <w:r w:rsidRPr="00BF0024">
              <w:rPr>
                <w:rFonts w:ascii="Arial" w:hAnsi="Arial" w:cs="Arial"/>
                <w:sz w:val="24"/>
                <w:szCs w:val="24"/>
              </w:rPr>
              <w:t xml:space="preserve"> to make </w:t>
            </w:r>
            <w:r w:rsidRPr="00BF0024">
              <w:rPr>
                <w:rFonts w:ascii="Arial" w:hAnsi="Arial" w:cs="Arial"/>
                <w:sz w:val="24"/>
                <w:szCs w:val="24"/>
              </w:rPr>
              <w:t xml:space="preserve">the decision </w:t>
            </w:r>
            <w:proofErr w:type="gramStart"/>
            <w:r w:rsidRPr="00BF0024">
              <w:rPr>
                <w:rFonts w:ascii="Arial" w:hAnsi="Arial" w:cs="Arial"/>
                <w:sz w:val="24"/>
                <w:szCs w:val="24"/>
              </w:rPr>
              <w:t>whether or not</w:t>
            </w:r>
            <w:proofErr w:type="gramEnd"/>
            <w:r w:rsidRPr="00BF0024">
              <w:rPr>
                <w:rFonts w:ascii="Arial" w:hAnsi="Arial" w:cs="Arial"/>
                <w:sz w:val="24"/>
                <w:szCs w:val="24"/>
              </w:rPr>
              <w:t xml:space="preserve"> to continue our Microsoft Enterprise licensing arrangements with Phoenix or to join the CCS aggregation procurement</w:t>
            </w:r>
            <w:r w:rsidRPr="00BC4129">
              <w:rPr>
                <w:rFonts w:ascii="Arial" w:hAnsi="Arial" w:cs="Arial"/>
                <w:sz w:val="24"/>
                <w:szCs w:val="24"/>
              </w:rPr>
              <w:t xml:space="preserve"> if this is ultimately a better </w:t>
            </w:r>
            <w:r w:rsidRPr="00BF0024">
              <w:rPr>
                <w:rFonts w:ascii="Arial" w:hAnsi="Arial" w:cs="Arial"/>
                <w:sz w:val="24"/>
                <w:szCs w:val="24"/>
              </w:rPr>
              <w:t xml:space="preserve">commercial </w:t>
            </w:r>
            <w:r w:rsidRPr="00BC4129">
              <w:rPr>
                <w:rFonts w:ascii="Arial" w:hAnsi="Arial" w:cs="Arial"/>
                <w:sz w:val="24"/>
                <w:szCs w:val="24"/>
              </w:rPr>
              <w:t>deal.</w:t>
            </w:r>
          </w:p>
        </w:tc>
      </w:tr>
      <w:tr w:rsidR="008A11D1" w14:paraId="5DFF812F" w14:textId="77777777" w:rsidTr="00515B76">
        <w:tc>
          <w:tcPr>
            <w:tcW w:w="9016" w:type="dxa"/>
          </w:tcPr>
          <w:p w14:paraId="055FB695" w14:textId="77777777" w:rsidR="00841A44" w:rsidRPr="00BF0024" w:rsidRDefault="00E67172" w:rsidP="00515B76">
            <w:pPr>
              <w:rPr>
                <w:rFonts w:ascii="Arial" w:hAnsi="Arial" w:cs="Arial"/>
                <w:b/>
                <w:bCs/>
                <w:sz w:val="24"/>
                <w:szCs w:val="24"/>
              </w:rPr>
            </w:pPr>
            <w:r w:rsidRPr="00BF0024">
              <w:rPr>
                <w:rFonts w:ascii="Arial" w:hAnsi="Arial" w:cs="Arial"/>
                <w:b/>
                <w:bCs/>
                <w:sz w:val="24"/>
                <w:szCs w:val="24"/>
              </w:rPr>
              <w:t>Contract Duration</w:t>
            </w:r>
          </w:p>
          <w:p w14:paraId="43EC1BDD" w14:textId="77777777" w:rsidR="00841A44" w:rsidRPr="00BF0024" w:rsidRDefault="00E67172" w:rsidP="00515B76">
            <w:pPr>
              <w:jc w:val="both"/>
              <w:rPr>
                <w:rFonts w:ascii="Arial" w:hAnsi="Arial" w:cs="Arial"/>
                <w:sz w:val="24"/>
                <w:szCs w:val="24"/>
                <w:u w:val="single"/>
              </w:rPr>
            </w:pPr>
            <w:r w:rsidRPr="00BF0024">
              <w:rPr>
                <w:rFonts w:ascii="Arial" w:hAnsi="Arial" w:cs="Arial"/>
                <w:sz w:val="24"/>
                <w:szCs w:val="24"/>
                <w:u w:val="single"/>
              </w:rPr>
              <w:t>Either:</w:t>
            </w:r>
          </w:p>
          <w:p w14:paraId="53F5CDCB" w14:textId="77777777" w:rsidR="00841A44" w:rsidRPr="00BF0024" w:rsidRDefault="00841A44" w:rsidP="00515B76">
            <w:pPr>
              <w:jc w:val="both"/>
              <w:rPr>
                <w:rFonts w:ascii="Arial" w:hAnsi="Arial" w:cs="Arial"/>
                <w:sz w:val="24"/>
                <w:szCs w:val="24"/>
              </w:rPr>
            </w:pPr>
          </w:p>
          <w:p w14:paraId="17E4BCCA" w14:textId="77777777" w:rsidR="00841A44" w:rsidRPr="00BF0024" w:rsidRDefault="00E67172" w:rsidP="00515B76">
            <w:pPr>
              <w:jc w:val="both"/>
              <w:rPr>
                <w:rFonts w:ascii="Arial" w:hAnsi="Arial" w:cs="Arial"/>
                <w:sz w:val="24"/>
                <w:szCs w:val="24"/>
              </w:rPr>
            </w:pPr>
            <w:r w:rsidRPr="00BF0024">
              <w:rPr>
                <w:rFonts w:ascii="Arial" w:hAnsi="Arial" w:cs="Arial"/>
                <w:sz w:val="24"/>
                <w:szCs w:val="24"/>
              </w:rPr>
              <w:t xml:space="preserve">For a further 2 years from 01 </w:t>
            </w:r>
            <w:r w:rsidRPr="00BF0024">
              <w:rPr>
                <w:rFonts w:ascii="Arial" w:hAnsi="Arial" w:cs="Arial"/>
                <w:sz w:val="24"/>
                <w:szCs w:val="24"/>
              </w:rPr>
              <w:t>April 2022 until 31 March 2024, if we continue via using the novated contract with Phoenix until the expiry of the Master Supplier Agreement</w:t>
            </w:r>
            <w:r>
              <w:rPr>
                <w:rFonts w:ascii="Arial" w:hAnsi="Arial" w:cs="Arial"/>
                <w:sz w:val="24"/>
                <w:szCs w:val="24"/>
              </w:rPr>
              <w:t>, and thereafter for a further year with a reseller who can offer appropriate support in compliance with Public Cont</w:t>
            </w:r>
            <w:r>
              <w:rPr>
                <w:rFonts w:ascii="Arial" w:hAnsi="Arial" w:cs="Arial"/>
                <w:sz w:val="24"/>
                <w:szCs w:val="24"/>
              </w:rPr>
              <w:t>ract Regulations 2015.</w:t>
            </w:r>
          </w:p>
          <w:p w14:paraId="3D2B5545" w14:textId="77777777" w:rsidR="00841A44" w:rsidRPr="00BF0024" w:rsidRDefault="00841A44" w:rsidP="00515B76">
            <w:pPr>
              <w:jc w:val="both"/>
              <w:rPr>
                <w:rFonts w:ascii="Arial" w:hAnsi="Arial" w:cs="Arial"/>
                <w:sz w:val="24"/>
                <w:szCs w:val="24"/>
              </w:rPr>
            </w:pPr>
          </w:p>
          <w:p w14:paraId="42730146" w14:textId="77777777" w:rsidR="00841A44" w:rsidRPr="00BF0024" w:rsidRDefault="00E67172" w:rsidP="00515B76">
            <w:pPr>
              <w:jc w:val="both"/>
              <w:rPr>
                <w:rFonts w:ascii="Arial" w:hAnsi="Arial" w:cs="Arial"/>
                <w:sz w:val="24"/>
                <w:szCs w:val="24"/>
              </w:rPr>
            </w:pPr>
            <w:r w:rsidRPr="00BF0024">
              <w:rPr>
                <w:rFonts w:ascii="Arial" w:hAnsi="Arial" w:cs="Arial"/>
                <w:sz w:val="24"/>
                <w:szCs w:val="24"/>
                <w:u w:val="single"/>
              </w:rPr>
              <w:t>Or</w:t>
            </w:r>
            <w:r w:rsidRPr="00BF0024">
              <w:rPr>
                <w:rFonts w:ascii="Arial" w:hAnsi="Arial" w:cs="Arial"/>
                <w:sz w:val="24"/>
                <w:szCs w:val="24"/>
              </w:rPr>
              <w:t>:</w:t>
            </w:r>
          </w:p>
          <w:p w14:paraId="51049FAA" w14:textId="77777777" w:rsidR="00841A44" w:rsidRPr="00BF0024" w:rsidRDefault="00841A44" w:rsidP="00515B76">
            <w:pPr>
              <w:jc w:val="both"/>
              <w:rPr>
                <w:rFonts w:ascii="Arial" w:hAnsi="Arial" w:cs="Arial"/>
                <w:sz w:val="24"/>
                <w:szCs w:val="24"/>
              </w:rPr>
            </w:pPr>
          </w:p>
          <w:p w14:paraId="396E104E" w14:textId="77777777" w:rsidR="00841A44" w:rsidRDefault="00E67172" w:rsidP="00515B76">
            <w:pPr>
              <w:jc w:val="both"/>
              <w:rPr>
                <w:rFonts w:ascii="Arial" w:hAnsi="Arial" w:cs="Arial"/>
                <w:sz w:val="24"/>
                <w:szCs w:val="24"/>
              </w:rPr>
            </w:pPr>
            <w:r w:rsidRPr="00BF0024">
              <w:rPr>
                <w:rFonts w:ascii="Arial" w:hAnsi="Arial" w:cs="Arial"/>
                <w:sz w:val="24"/>
                <w:szCs w:val="24"/>
              </w:rPr>
              <w:t>For 3 years from 01 April 2022 until 31 March 2025, if we accept the outcome from the Crown Commercial Services aggregation procurement.</w:t>
            </w:r>
          </w:p>
          <w:p w14:paraId="4E74481E" w14:textId="77777777" w:rsidR="00841A44" w:rsidRPr="00BF0024" w:rsidRDefault="00841A44" w:rsidP="00515B76">
            <w:pPr>
              <w:jc w:val="both"/>
              <w:rPr>
                <w:rFonts w:ascii="Arial" w:hAnsi="Arial" w:cs="Arial"/>
                <w:b/>
                <w:bCs/>
                <w:sz w:val="24"/>
                <w:szCs w:val="24"/>
              </w:rPr>
            </w:pPr>
          </w:p>
        </w:tc>
      </w:tr>
      <w:tr w:rsidR="008A11D1" w14:paraId="544F4882" w14:textId="77777777" w:rsidTr="00515B76">
        <w:tc>
          <w:tcPr>
            <w:tcW w:w="9016" w:type="dxa"/>
          </w:tcPr>
          <w:p w14:paraId="2E0BE38F" w14:textId="77777777" w:rsidR="00841A44" w:rsidRPr="00BF0024" w:rsidRDefault="00E67172" w:rsidP="00515B76">
            <w:pPr>
              <w:rPr>
                <w:rFonts w:ascii="Arial" w:hAnsi="Arial" w:cs="Arial"/>
                <w:sz w:val="24"/>
                <w:szCs w:val="24"/>
              </w:rPr>
            </w:pPr>
            <w:r w:rsidRPr="00BF0024">
              <w:rPr>
                <w:rFonts w:ascii="Arial" w:hAnsi="Arial" w:cs="Arial"/>
                <w:b/>
                <w:bCs/>
                <w:sz w:val="24"/>
                <w:szCs w:val="24"/>
              </w:rPr>
              <w:t>Estimated Contract Value</w:t>
            </w:r>
          </w:p>
          <w:p w14:paraId="052C7264" w14:textId="3256727B" w:rsidR="00841A44" w:rsidRDefault="00E67172" w:rsidP="00515B76">
            <w:pPr>
              <w:jc w:val="both"/>
              <w:rPr>
                <w:rFonts w:ascii="Arial" w:hAnsi="Arial" w:cs="Arial"/>
                <w:sz w:val="24"/>
                <w:szCs w:val="24"/>
              </w:rPr>
            </w:pPr>
            <w:r w:rsidRPr="00BF0024">
              <w:rPr>
                <w:rFonts w:ascii="Arial" w:hAnsi="Arial" w:cs="Arial"/>
                <w:sz w:val="24"/>
                <w:szCs w:val="24"/>
              </w:rPr>
              <w:t xml:space="preserve">The estimated contract value over the next 3 years is </w:t>
            </w:r>
            <w:r w:rsidRPr="00BC4129">
              <w:rPr>
                <w:rFonts w:ascii="Arial" w:hAnsi="Arial" w:cs="Arial"/>
                <w:sz w:val="24"/>
                <w:szCs w:val="24"/>
              </w:rPr>
              <w:t>£</w:t>
            </w:r>
            <w:r>
              <w:rPr>
                <w:rFonts w:ascii="Arial" w:hAnsi="Arial" w:cs="Arial"/>
                <w:sz w:val="24"/>
                <w:szCs w:val="24"/>
              </w:rPr>
              <w:t>11.7</w:t>
            </w:r>
            <w:r w:rsidRPr="00BC4129">
              <w:rPr>
                <w:rFonts w:ascii="Arial" w:hAnsi="Arial" w:cs="Arial"/>
                <w:sz w:val="24"/>
                <w:szCs w:val="24"/>
              </w:rPr>
              <w:t>m</w:t>
            </w:r>
            <w:r>
              <w:rPr>
                <w:rFonts w:ascii="Arial" w:hAnsi="Arial" w:cs="Arial"/>
                <w:sz w:val="24"/>
                <w:szCs w:val="24"/>
              </w:rPr>
              <w:t xml:space="preserve">  and is funded as part of the revenue budget. </w:t>
            </w:r>
          </w:p>
          <w:p w14:paraId="1925A59D" w14:textId="54A97CFA" w:rsidR="00D17A8B" w:rsidRPr="00BF0024" w:rsidRDefault="00D17A8B" w:rsidP="00515B76">
            <w:pPr>
              <w:jc w:val="both"/>
              <w:rPr>
                <w:rFonts w:ascii="Arial" w:hAnsi="Arial" w:cs="Arial"/>
                <w:b/>
                <w:bCs/>
                <w:sz w:val="24"/>
                <w:szCs w:val="24"/>
              </w:rPr>
            </w:pPr>
          </w:p>
        </w:tc>
      </w:tr>
      <w:tr w:rsidR="008A11D1" w14:paraId="530DABA1" w14:textId="77777777" w:rsidTr="00515B76">
        <w:tc>
          <w:tcPr>
            <w:tcW w:w="9016" w:type="dxa"/>
          </w:tcPr>
          <w:p w14:paraId="009D8037" w14:textId="77777777" w:rsidR="00841A44" w:rsidRPr="00BF0024" w:rsidRDefault="00E67172" w:rsidP="00515B76">
            <w:pPr>
              <w:rPr>
                <w:rFonts w:ascii="Arial" w:hAnsi="Arial" w:cs="Arial"/>
                <w:b/>
                <w:bCs/>
                <w:sz w:val="24"/>
                <w:szCs w:val="24"/>
              </w:rPr>
            </w:pPr>
            <w:r w:rsidRPr="00BF0024">
              <w:rPr>
                <w:rFonts w:ascii="Arial" w:hAnsi="Arial" w:cs="Arial"/>
                <w:b/>
                <w:bCs/>
                <w:sz w:val="24"/>
                <w:szCs w:val="24"/>
              </w:rPr>
              <w:lastRenderedPageBreak/>
              <w:t>Lotting</w:t>
            </w:r>
          </w:p>
          <w:p w14:paraId="354C816B" w14:textId="77777777" w:rsidR="00841A44" w:rsidRPr="00BF0024" w:rsidRDefault="00E67172" w:rsidP="00515B76">
            <w:pPr>
              <w:rPr>
                <w:rFonts w:ascii="Arial" w:hAnsi="Arial" w:cs="Arial"/>
                <w:sz w:val="24"/>
                <w:szCs w:val="24"/>
              </w:rPr>
            </w:pPr>
            <w:r w:rsidRPr="00BF0024">
              <w:rPr>
                <w:rFonts w:ascii="Arial" w:hAnsi="Arial" w:cs="Arial"/>
                <w:sz w:val="24"/>
                <w:szCs w:val="24"/>
              </w:rPr>
              <w:t>Not applicable.</w:t>
            </w:r>
          </w:p>
        </w:tc>
      </w:tr>
      <w:tr w:rsidR="008A11D1" w14:paraId="698D4218" w14:textId="77777777" w:rsidTr="00515B76">
        <w:tc>
          <w:tcPr>
            <w:tcW w:w="9016" w:type="dxa"/>
          </w:tcPr>
          <w:p w14:paraId="4E7E28F3" w14:textId="77777777" w:rsidR="00841A44" w:rsidRPr="00BF0024" w:rsidRDefault="00E67172" w:rsidP="00515B76">
            <w:pPr>
              <w:rPr>
                <w:rFonts w:ascii="Arial" w:hAnsi="Arial" w:cs="Arial"/>
                <w:b/>
                <w:bCs/>
                <w:sz w:val="24"/>
                <w:szCs w:val="24"/>
              </w:rPr>
            </w:pPr>
            <w:r w:rsidRPr="00BF0024">
              <w:rPr>
                <w:rFonts w:ascii="Arial" w:hAnsi="Arial" w:cs="Arial"/>
                <w:b/>
                <w:bCs/>
                <w:sz w:val="24"/>
                <w:szCs w:val="24"/>
              </w:rPr>
              <w:t>Evaluation</w:t>
            </w:r>
          </w:p>
          <w:p w14:paraId="58F5D22F" w14:textId="77777777" w:rsidR="00841A44" w:rsidRPr="00BF0024" w:rsidRDefault="00E67172" w:rsidP="00515B76">
            <w:pPr>
              <w:jc w:val="both"/>
              <w:rPr>
                <w:rFonts w:ascii="Arial" w:hAnsi="Arial" w:cs="Arial"/>
                <w:b/>
                <w:bCs/>
                <w:sz w:val="24"/>
                <w:szCs w:val="24"/>
              </w:rPr>
            </w:pPr>
            <w:r w:rsidRPr="00BF0024">
              <w:rPr>
                <w:rFonts w:ascii="Arial" w:hAnsi="Arial" w:cs="Arial"/>
                <w:sz w:val="24"/>
                <w:szCs w:val="24"/>
              </w:rPr>
              <w:t>This will be a simple price comparison between Option 1 and Option 2 above.</w:t>
            </w:r>
          </w:p>
        </w:tc>
      </w:tr>
      <w:tr w:rsidR="008A11D1" w14:paraId="21C42A28" w14:textId="77777777" w:rsidTr="00515B76">
        <w:tc>
          <w:tcPr>
            <w:tcW w:w="9016" w:type="dxa"/>
          </w:tcPr>
          <w:p w14:paraId="6B2D7792" w14:textId="77777777" w:rsidR="00841A44" w:rsidRDefault="00E67172" w:rsidP="00515B76">
            <w:pPr>
              <w:jc w:val="both"/>
              <w:rPr>
                <w:rFonts w:ascii="Arial" w:hAnsi="Arial" w:cs="Arial"/>
                <w:sz w:val="24"/>
                <w:szCs w:val="24"/>
              </w:rPr>
            </w:pPr>
            <w:r w:rsidRPr="00BF0024">
              <w:rPr>
                <w:rFonts w:ascii="Arial" w:hAnsi="Arial" w:cs="Arial"/>
                <w:b/>
                <w:bCs/>
                <w:sz w:val="24"/>
                <w:szCs w:val="24"/>
              </w:rPr>
              <w:t>Contract Detail</w:t>
            </w:r>
          </w:p>
          <w:p w14:paraId="4A51089C" w14:textId="6865F847" w:rsidR="00841A44" w:rsidRPr="00BF0024" w:rsidRDefault="00E67172" w:rsidP="00515B76">
            <w:pPr>
              <w:jc w:val="both"/>
              <w:rPr>
                <w:rFonts w:ascii="Arial" w:hAnsi="Arial" w:cs="Arial"/>
                <w:b/>
                <w:bCs/>
                <w:sz w:val="24"/>
                <w:szCs w:val="24"/>
              </w:rPr>
            </w:pPr>
            <w:r>
              <w:rPr>
                <w:rFonts w:ascii="Arial" w:hAnsi="Arial" w:cs="Arial"/>
                <w:sz w:val="24"/>
                <w:szCs w:val="24"/>
              </w:rPr>
              <w:t xml:space="preserve">Lancashire </w:t>
            </w:r>
            <w:r>
              <w:rPr>
                <w:rFonts w:ascii="Arial" w:hAnsi="Arial" w:cs="Arial"/>
                <w:sz w:val="24"/>
                <w:szCs w:val="24"/>
              </w:rPr>
              <w:t xml:space="preserve">County </w:t>
            </w:r>
            <w:r>
              <w:rPr>
                <w:rFonts w:ascii="Arial" w:hAnsi="Arial" w:cs="Arial"/>
                <w:sz w:val="24"/>
                <w:szCs w:val="24"/>
              </w:rPr>
              <w:t>Council</w:t>
            </w:r>
            <w:r>
              <w:rPr>
                <w:rFonts w:ascii="Arial" w:hAnsi="Arial" w:cs="Arial"/>
                <w:sz w:val="24"/>
                <w:szCs w:val="24"/>
              </w:rPr>
              <w:t xml:space="preserve"> requires a comprehensive schedule of licences </w:t>
            </w:r>
            <w:proofErr w:type="gramStart"/>
            <w:r>
              <w:rPr>
                <w:rFonts w:ascii="Arial" w:hAnsi="Arial" w:cs="Arial"/>
                <w:sz w:val="24"/>
                <w:szCs w:val="24"/>
              </w:rPr>
              <w:t>in order to</w:t>
            </w:r>
            <w:proofErr w:type="gramEnd"/>
            <w:r>
              <w:rPr>
                <w:rFonts w:ascii="Arial" w:hAnsi="Arial" w:cs="Arial"/>
                <w:sz w:val="24"/>
                <w:szCs w:val="24"/>
              </w:rPr>
              <w:t xml:space="preserve"> retain the current services offered.  There are in total 34 licences being considered (noting that 10 are for a volume of a single licence to lock in prices for 3 years).  The licences cover Mic</w:t>
            </w:r>
            <w:r>
              <w:rPr>
                <w:rFonts w:ascii="Arial" w:hAnsi="Arial" w:cs="Arial"/>
                <w:sz w:val="24"/>
                <w:szCs w:val="24"/>
              </w:rPr>
              <w:t>rosoft 365 E3,  MS Teams voice, Windows server and SQL Licences.</w:t>
            </w:r>
          </w:p>
        </w:tc>
      </w:tr>
    </w:tbl>
    <w:p w14:paraId="6C0D6424" w14:textId="3865F227" w:rsidR="00C71A1C" w:rsidRPr="00C664BC" w:rsidRDefault="00C71A1C">
      <w:pPr>
        <w:rPr>
          <w:rFonts w:ascii="Arial" w:hAnsi="Arial" w:cs="Arial"/>
        </w:rPr>
      </w:pPr>
    </w:p>
    <w:p w14:paraId="0D52D2C0" w14:textId="77777777" w:rsidR="00F33808" w:rsidRPr="00C664BC" w:rsidRDefault="00F33808">
      <w:pPr>
        <w:rPr>
          <w:rFonts w:ascii="Arial" w:hAnsi="Arial" w:cs="Arial"/>
        </w:rPr>
      </w:pPr>
    </w:p>
    <w:sectPr w:rsidR="00F33808" w:rsidRPr="00C66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7C2"/>
    <w:multiLevelType w:val="hybridMultilevel"/>
    <w:tmpl w:val="453A1998"/>
    <w:lvl w:ilvl="0" w:tplc="A0EAD5CE">
      <w:start w:val="1"/>
      <w:numFmt w:val="bullet"/>
      <w:lvlText w:val=""/>
      <w:lvlJc w:val="left"/>
      <w:pPr>
        <w:ind w:left="720" w:hanging="360"/>
      </w:pPr>
      <w:rPr>
        <w:rFonts w:ascii="Symbol" w:hAnsi="Symbol" w:hint="default"/>
      </w:rPr>
    </w:lvl>
    <w:lvl w:ilvl="1" w:tplc="B9E4F27C" w:tentative="1">
      <w:start w:val="1"/>
      <w:numFmt w:val="bullet"/>
      <w:lvlText w:val="o"/>
      <w:lvlJc w:val="left"/>
      <w:pPr>
        <w:ind w:left="1440" w:hanging="360"/>
      </w:pPr>
      <w:rPr>
        <w:rFonts w:ascii="Courier New" w:hAnsi="Courier New" w:cs="Courier New" w:hint="default"/>
      </w:rPr>
    </w:lvl>
    <w:lvl w:ilvl="2" w:tplc="1118097A" w:tentative="1">
      <w:start w:val="1"/>
      <w:numFmt w:val="bullet"/>
      <w:lvlText w:val=""/>
      <w:lvlJc w:val="left"/>
      <w:pPr>
        <w:ind w:left="2160" w:hanging="360"/>
      </w:pPr>
      <w:rPr>
        <w:rFonts w:ascii="Wingdings" w:hAnsi="Wingdings" w:hint="default"/>
      </w:rPr>
    </w:lvl>
    <w:lvl w:ilvl="3" w:tplc="D22C774C" w:tentative="1">
      <w:start w:val="1"/>
      <w:numFmt w:val="bullet"/>
      <w:lvlText w:val=""/>
      <w:lvlJc w:val="left"/>
      <w:pPr>
        <w:ind w:left="2880" w:hanging="360"/>
      </w:pPr>
      <w:rPr>
        <w:rFonts w:ascii="Symbol" w:hAnsi="Symbol" w:hint="default"/>
      </w:rPr>
    </w:lvl>
    <w:lvl w:ilvl="4" w:tplc="41667934" w:tentative="1">
      <w:start w:val="1"/>
      <w:numFmt w:val="bullet"/>
      <w:lvlText w:val="o"/>
      <w:lvlJc w:val="left"/>
      <w:pPr>
        <w:ind w:left="3600" w:hanging="360"/>
      </w:pPr>
      <w:rPr>
        <w:rFonts w:ascii="Courier New" w:hAnsi="Courier New" w:cs="Courier New" w:hint="default"/>
      </w:rPr>
    </w:lvl>
    <w:lvl w:ilvl="5" w:tplc="3708B436" w:tentative="1">
      <w:start w:val="1"/>
      <w:numFmt w:val="bullet"/>
      <w:lvlText w:val=""/>
      <w:lvlJc w:val="left"/>
      <w:pPr>
        <w:ind w:left="4320" w:hanging="360"/>
      </w:pPr>
      <w:rPr>
        <w:rFonts w:ascii="Wingdings" w:hAnsi="Wingdings" w:hint="default"/>
      </w:rPr>
    </w:lvl>
    <w:lvl w:ilvl="6" w:tplc="002CD064" w:tentative="1">
      <w:start w:val="1"/>
      <w:numFmt w:val="bullet"/>
      <w:lvlText w:val=""/>
      <w:lvlJc w:val="left"/>
      <w:pPr>
        <w:ind w:left="5040" w:hanging="360"/>
      </w:pPr>
      <w:rPr>
        <w:rFonts w:ascii="Symbol" w:hAnsi="Symbol" w:hint="default"/>
      </w:rPr>
    </w:lvl>
    <w:lvl w:ilvl="7" w:tplc="0E74E68C" w:tentative="1">
      <w:start w:val="1"/>
      <w:numFmt w:val="bullet"/>
      <w:lvlText w:val="o"/>
      <w:lvlJc w:val="left"/>
      <w:pPr>
        <w:ind w:left="5760" w:hanging="360"/>
      </w:pPr>
      <w:rPr>
        <w:rFonts w:ascii="Courier New" w:hAnsi="Courier New" w:cs="Courier New" w:hint="default"/>
      </w:rPr>
    </w:lvl>
    <w:lvl w:ilvl="8" w:tplc="279AC292" w:tentative="1">
      <w:start w:val="1"/>
      <w:numFmt w:val="bullet"/>
      <w:lvlText w:val=""/>
      <w:lvlJc w:val="left"/>
      <w:pPr>
        <w:ind w:left="6480" w:hanging="360"/>
      </w:pPr>
      <w:rPr>
        <w:rFonts w:ascii="Wingdings" w:hAnsi="Wingdings" w:hint="default"/>
      </w:rPr>
    </w:lvl>
  </w:abstractNum>
  <w:abstractNum w:abstractNumId="1" w15:restartNumberingAfterBreak="0">
    <w:nsid w:val="1FCB58C6"/>
    <w:multiLevelType w:val="hybridMultilevel"/>
    <w:tmpl w:val="BD1EE268"/>
    <w:lvl w:ilvl="0" w:tplc="E67CDDE8">
      <w:start w:val="1"/>
      <w:numFmt w:val="bullet"/>
      <w:lvlText w:val=""/>
      <w:lvlJc w:val="left"/>
      <w:pPr>
        <w:ind w:left="720" w:hanging="360"/>
      </w:pPr>
      <w:rPr>
        <w:rFonts w:ascii="Symbol" w:hAnsi="Symbol" w:hint="default"/>
      </w:rPr>
    </w:lvl>
    <w:lvl w:ilvl="1" w:tplc="ADD8B110" w:tentative="1">
      <w:start w:val="1"/>
      <w:numFmt w:val="bullet"/>
      <w:lvlText w:val="o"/>
      <w:lvlJc w:val="left"/>
      <w:pPr>
        <w:ind w:left="1440" w:hanging="360"/>
      </w:pPr>
      <w:rPr>
        <w:rFonts w:ascii="Courier New" w:hAnsi="Courier New" w:cs="Courier New" w:hint="default"/>
      </w:rPr>
    </w:lvl>
    <w:lvl w:ilvl="2" w:tplc="324E3D92" w:tentative="1">
      <w:start w:val="1"/>
      <w:numFmt w:val="bullet"/>
      <w:lvlText w:val=""/>
      <w:lvlJc w:val="left"/>
      <w:pPr>
        <w:ind w:left="2160" w:hanging="360"/>
      </w:pPr>
      <w:rPr>
        <w:rFonts w:ascii="Wingdings" w:hAnsi="Wingdings" w:hint="default"/>
      </w:rPr>
    </w:lvl>
    <w:lvl w:ilvl="3" w:tplc="77927BA4" w:tentative="1">
      <w:start w:val="1"/>
      <w:numFmt w:val="bullet"/>
      <w:lvlText w:val=""/>
      <w:lvlJc w:val="left"/>
      <w:pPr>
        <w:ind w:left="2880" w:hanging="360"/>
      </w:pPr>
      <w:rPr>
        <w:rFonts w:ascii="Symbol" w:hAnsi="Symbol" w:hint="default"/>
      </w:rPr>
    </w:lvl>
    <w:lvl w:ilvl="4" w:tplc="A80C5BCA" w:tentative="1">
      <w:start w:val="1"/>
      <w:numFmt w:val="bullet"/>
      <w:lvlText w:val="o"/>
      <w:lvlJc w:val="left"/>
      <w:pPr>
        <w:ind w:left="3600" w:hanging="360"/>
      </w:pPr>
      <w:rPr>
        <w:rFonts w:ascii="Courier New" w:hAnsi="Courier New" w:cs="Courier New" w:hint="default"/>
      </w:rPr>
    </w:lvl>
    <w:lvl w:ilvl="5" w:tplc="C0146BF6" w:tentative="1">
      <w:start w:val="1"/>
      <w:numFmt w:val="bullet"/>
      <w:lvlText w:val=""/>
      <w:lvlJc w:val="left"/>
      <w:pPr>
        <w:ind w:left="4320" w:hanging="360"/>
      </w:pPr>
      <w:rPr>
        <w:rFonts w:ascii="Wingdings" w:hAnsi="Wingdings" w:hint="default"/>
      </w:rPr>
    </w:lvl>
    <w:lvl w:ilvl="6" w:tplc="3E94269C" w:tentative="1">
      <w:start w:val="1"/>
      <w:numFmt w:val="bullet"/>
      <w:lvlText w:val=""/>
      <w:lvlJc w:val="left"/>
      <w:pPr>
        <w:ind w:left="5040" w:hanging="360"/>
      </w:pPr>
      <w:rPr>
        <w:rFonts w:ascii="Symbol" w:hAnsi="Symbol" w:hint="default"/>
      </w:rPr>
    </w:lvl>
    <w:lvl w:ilvl="7" w:tplc="9C642B00" w:tentative="1">
      <w:start w:val="1"/>
      <w:numFmt w:val="bullet"/>
      <w:lvlText w:val="o"/>
      <w:lvlJc w:val="left"/>
      <w:pPr>
        <w:ind w:left="5760" w:hanging="360"/>
      </w:pPr>
      <w:rPr>
        <w:rFonts w:ascii="Courier New" w:hAnsi="Courier New" w:cs="Courier New" w:hint="default"/>
      </w:rPr>
    </w:lvl>
    <w:lvl w:ilvl="8" w:tplc="F424AD38" w:tentative="1">
      <w:start w:val="1"/>
      <w:numFmt w:val="bullet"/>
      <w:lvlText w:val=""/>
      <w:lvlJc w:val="left"/>
      <w:pPr>
        <w:ind w:left="6480" w:hanging="360"/>
      </w:pPr>
      <w:rPr>
        <w:rFonts w:ascii="Wingdings" w:hAnsi="Wingdings" w:hint="default"/>
      </w:rPr>
    </w:lvl>
  </w:abstractNum>
  <w:abstractNum w:abstractNumId="2" w15:restartNumberingAfterBreak="0">
    <w:nsid w:val="51AF61C9"/>
    <w:multiLevelType w:val="hybridMultilevel"/>
    <w:tmpl w:val="3952726E"/>
    <w:lvl w:ilvl="0" w:tplc="293415A6">
      <w:start w:val="1"/>
      <w:numFmt w:val="decimal"/>
      <w:lvlText w:val="%1."/>
      <w:lvlJc w:val="left"/>
      <w:pPr>
        <w:ind w:left="720" w:hanging="360"/>
      </w:pPr>
    </w:lvl>
    <w:lvl w:ilvl="1" w:tplc="C846BE40">
      <w:start w:val="1"/>
      <w:numFmt w:val="lowerLetter"/>
      <w:lvlText w:val="%2."/>
      <w:lvlJc w:val="left"/>
      <w:pPr>
        <w:ind w:left="1440" w:hanging="360"/>
      </w:pPr>
    </w:lvl>
    <w:lvl w:ilvl="2" w:tplc="572A36E4" w:tentative="1">
      <w:start w:val="1"/>
      <w:numFmt w:val="lowerRoman"/>
      <w:lvlText w:val="%3."/>
      <w:lvlJc w:val="right"/>
      <w:pPr>
        <w:ind w:left="2160" w:hanging="180"/>
      </w:pPr>
    </w:lvl>
    <w:lvl w:ilvl="3" w:tplc="270E956C" w:tentative="1">
      <w:start w:val="1"/>
      <w:numFmt w:val="decimal"/>
      <w:lvlText w:val="%4."/>
      <w:lvlJc w:val="left"/>
      <w:pPr>
        <w:ind w:left="2880" w:hanging="360"/>
      </w:pPr>
    </w:lvl>
    <w:lvl w:ilvl="4" w:tplc="FC56F31A" w:tentative="1">
      <w:start w:val="1"/>
      <w:numFmt w:val="lowerLetter"/>
      <w:lvlText w:val="%5."/>
      <w:lvlJc w:val="left"/>
      <w:pPr>
        <w:ind w:left="3600" w:hanging="360"/>
      </w:pPr>
    </w:lvl>
    <w:lvl w:ilvl="5" w:tplc="D0468B8A" w:tentative="1">
      <w:start w:val="1"/>
      <w:numFmt w:val="lowerRoman"/>
      <w:lvlText w:val="%6."/>
      <w:lvlJc w:val="right"/>
      <w:pPr>
        <w:ind w:left="4320" w:hanging="180"/>
      </w:pPr>
    </w:lvl>
    <w:lvl w:ilvl="6" w:tplc="A76ED642" w:tentative="1">
      <w:start w:val="1"/>
      <w:numFmt w:val="decimal"/>
      <w:lvlText w:val="%7."/>
      <w:lvlJc w:val="left"/>
      <w:pPr>
        <w:ind w:left="5040" w:hanging="360"/>
      </w:pPr>
    </w:lvl>
    <w:lvl w:ilvl="7" w:tplc="3BAEF260" w:tentative="1">
      <w:start w:val="1"/>
      <w:numFmt w:val="lowerLetter"/>
      <w:lvlText w:val="%8."/>
      <w:lvlJc w:val="left"/>
      <w:pPr>
        <w:ind w:left="5760" w:hanging="360"/>
      </w:pPr>
    </w:lvl>
    <w:lvl w:ilvl="8" w:tplc="CD302174" w:tentative="1">
      <w:start w:val="1"/>
      <w:numFmt w:val="lowerRoman"/>
      <w:lvlText w:val="%9."/>
      <w:lvlJc w:val="right"/>
      <w:pPr>
        <w:ind w:left="6480" w:hanging="180"/>
      </w:pPr>
    </w:lvl>
  </w:abstractNum>
  <w:abstractNum w:abstractNumId="3" w15:restartNumberingAfterBreak="0">
    <w:nsid w:val="533E46DA"/>
    <w:multiLevelType w:val="hybridMultilevel"/>
    <w:tmpl w:val="A74CA0D4"/>
    <w:lvl w:ilvl="0" w:tplc="81F2A4CC">
      <w:start w:val="1"/>
      <w:numFmt w:val="bullet"/>
      <w:lvlText w:val=""/>
      <w:lvlJc w:val="left"/>
      <w:pPr>
        <w:ind w:left="720" w:hanging="360"/>
      </w:pPr>
      <w:rPr>
        <w:rFonts w:ascii="Symbol" w:hAnsi="Symbol" w:hint="default"/>
      </w:rPr>
    </w:lvl>
    <w:lvl w:ilvl="1" w:tplc="B5EE07FE" w:tentative="1">
      <w:start w:val="1"/>
      <w:numFmt w:val="bullet"/>
      <w:lvlText w:val="o"/>
      <w:lvlJc w:val="left"/>
      <w:pPr>
        <w:ind w:left="1440" w:hanging="360"/>
      </w:pPr>
      <w:rPr>
        <w:rFonts w:ascii="Courier New" w:hAnsi="Courier New" w:cs="Courier New" w:hint="default"/>
      </w:rPr>
    </w:lvl>
    <w:lvl w:ilvl="2" w:tplc="EC7CD234" w:tentative="1">
      <w:start w:val="1"/>
      <w:numFmt w:val="bullet"/>
      <w:lvlText w:val=""/>
      <w:lvlJc w:val="left"/>
      <w:pPr>
        <w:ind w:left="2160" w:hanging="360"/>
      </w:pPr>
      <w:rPr>
        <w:rFonts w:ascii="Wingdings" w:hAnsi="Wingdings" w:hint="default"/>
      </w:rPr>
    </w:lvl>
    <w:lvl w:ilvl="3" w:tplc="8BDE3492" w:tentative="1">
      <w:start w:val="1"/>
      <w:numFmt w:val="bullet"/>
      <w:lvlText w:val=""/>
      <w:lvlJc w:val="left"/>
      <w:pPr>
        <w:ind w:left="2880" w:hanging="360"/>
      </w:pPr>
      <w:rPr>
        <w:rFonts w:ascii="Symbol" w:hAnsi="Symbol" w:hint="default"/>
      </w:rPr>
    </w:lvl>
    <w:lvl w:ilvl="4" w:tplc="17E03B3C" w:tentative="1">
      <w:start w:val="1"/>
      <w:numFmt w:val="bullet"/>
      <w:lvlText w:val="o"/>
      <w:lvlJc w:val="left"/>
      <w:pPr>
        <w:ind w:left="3600" w:hanging="360"/>
      </w:pPr>
      <w:rPr>
        <w:rFonts w:ascii="Courier New" w:hAnsi="Courier New" w:cs="Courier New" w:hint="default"/>
      </w:rPr>
    </w:lvl>
    <w:lvl w:ilvl="5" w:tplc="BD5E6580" w:tentative="1">
      <w:start w:val="1"/>
      <w:numFmt w:val="bullet"/>
      <w:lvlText w:val=""/>
      <w:lvlJc w:val="left"/>
      <w:pPr>
        <w:ind w:left="4320" w:hanging="360"/>
      </w:pPr>
      <w:rPr>
        <w:rFonts w:ascii="Wingdings" w:hAnsi="Wingdings" w:hint="default"/>
      </w:rPr>
    </w:lvl>
    <w:lvl w:ilvl="6" w:tplc="48A8EA26" w:tentative="1">
      <w:start w:val="1"/>
      <w:numFmt w:val="bullet"/>
      <w:lvlText w:val=""/>
      <w:lvlJc w:val="left"/>
      <w:pPr>
        <w:ind w:left="5040" w:hanging="360"/>
      </w:pPr>
      <w:rPr>
        <w:rFonts w:ascii="Symbol" w:hAnsi="Symbol" w:hint="default"/>
      </w:rPr>
    </w:lvl>
    <w:lvl w:ilvl="7" w:tplc="3DFC5F5C" w:tentative="1">
      <w:start w:val="1"/>
      <w:numFmt w:val="bullet"/>
      <w:lvlText w:val="o"/>
      <w:lvlJc w:val="left"/>
      <w:pPr>
        <w:ind w:left="5760" w:hanging="360"/>
      </w:pPr>
      <w:rPr>
        <w:rFonts w:ascii="Courier New" w:hAnsi="Courier New" w:cs="Courier New" w:hint="default"/>
      </w:rPr>
    </w:lvl>
    <w:lvl w:ilvl="8" w:tplc="C2A27A36" w:tentative="1">
      <w:start w:val="1"/>
      <w:numFmt w:val="bullet"/>
      <w:lvlText w:val=""/>
      <w:lvlJc w:val="left"/>
      <w:pPr>
        <w:ind w:left="6480" w:hanging="360"/>
      </w:pPr>
      <w:rPr>
        <w:rFonts w:ascii="Wingdings" w:hAnsi="Wingdings" w:hint="default"/>
      </w:rPr>
    </w:lvl>
  </w:abstractNum>
  <w:abstractNum w:abstractNumId="4" w15:restartNumberingAfterBreak="0">
    <w:nsid w:val="591F3532"/>
    <w:multiLevelType w:val="hybridMultilevel"/>
    <w:tmpl w:val="06E4ABF2"/>
    <w:lvl w:ilvl="0" w:tplc="56B244D0">
      <w:start w:val="1"/>
      <w:numFmt w:val="bullet"/>
      <w:lvlText w:val=""/>
      <w:lvlJc w:val="left"/>
      <w:pPr>
        <w:ind w:left="720" w:hanging="360"/>
      </w:pPr>
      <w:rPr>
        <w:rFonts w:ascii="Symbol" w:hAnsi="Symbol" w:hint="default"/>
      </w:rPr>
    </w:lvl>
    <w:lvl w:ilvl="1" w:tplc="3E4C5F7C" w:tentative="1">
      <w:start w:val="1"/>
      <w:numFmt w:val="bullet"/>
      <w:lvlText w:val="o"/>
      <w:lvlJc w:val="left"/>
      <w:pPr>
        <w:ind w:left="1440" w:hanging="360"/>
      </w:pPr>
      <w:rPr>
        <w:rFonts w:ascii="Courier New" w:hAnsi="Courier New" w:cs="Courier New" w:hint="default"/>
      </w:rPr>
    </w:lvl>
    <w:lvl w:ilvl="2" w:tplc="B0145DC2" w:tentative="1">
      <w:start w:val="1"/>
      <w:numFmt w:val="bullet"/>
      <w:lvlText w:val=""/>
      <w:lvlJc w:val="left"/>
      <w:pPr>
        <w:ind w:left="2160" w:hanging="360"/>
      </w:pPr>
      <w:rPr>
        <w:rFonts w:ascii="Wingdings" w:hAnsi="Wingdings" w:hint="default"/>
      </w:rPr>
    </w:lvl>
    <w:lvl w:ilvl="3" w:tplc="4A946A08" w:tentative="1">
      <w:start w:val="1"/>
      <w:numFmt w:val="bullet"/>
      <w:lvlText w:val=""/>
      <w:lvlJc w:val="left"/>
      <w:pPr>
        <w:ind w:left="2880" w:hanging="360"/>
      </w:pPr>
      <w:rPr>
        <w:rFonts w:ascii="Symbol" w:hAnsi="Symbol" w:hint="default"/>
      </w:rPr>
    </w:lvl>
    <w:lvl w:ilvl="4" w:tplc="0C928E06" w:tentative="1">
      <w:start w:val="1"/>
      <w:numFmt w:val="bullet"/>
      <w:lvlText w:val="o"/>
      <w:lvlJc w:val="left"/>
      <w:pPr>
        <w:ind w:left="3600" w:hanging="360"/>
      </w:pPr>
      <w:rPr>
        <w:rFonts w:ascii="Courier New" w:hAnsi="Courier New" w:cs="Courier New" w:hint="default"/>
      </w:rPr>
    </w:lvl>
    <w:lvl w:ilvl="5" w:tplc="1C50A840" w:tentative="1">
      <w:start w:val="1"/>
      <w:numFmt w:val="bullet"/>
      <w:lvlText w:val=""/>
      <w:lvlJc w:val="left"/>
      <w:pPr>
        <w:ind w:left="4320" w:hanging="360"/>
      </w:pPr>
      <w:rPr>
        <w:rFonts w:ascii="Wingdings" w:hAnsi="Wingdings" w:hint="default"/>
      </w:rPr>
    </w:lvl>
    <w:lvl w:ilvl="6" w:tplc="0FAECEAE" w:tentative="1">
      <w:start w:val="1"/>
      <w:numFmt w:val="bullet"/>
      <w:lvlText w:val=""/>
      <w:lvlJc w:val="left"/>
      <w:pPr>
        <w:ind w:left="5040" w:hanging="360"/>
      </w:pPr>
      <w:rPr>
        <w:rFonts w:ascii="Symbol" w:hAnsi="Symbol" w:hint="default"/>
      </w:rPr>
    </w:lvl>
    <w:lvl w:ilvl="7" w:tplc="9F505962" w:tentative="1">
      <w:start w:val="1"/>
      <w:numFmt w:val="bullet"/>
      <w:lvlText w:val="o"/>
      <w:lvlJc w:val="left"/>
      <w:pPr>
        <w:ind w:left="5760" w:hanging="360"/>
      </w:pPr>
      <w:rPr>
        <w:rFonts w:ascii="Courier New" w:hAnsi="Courier New" w:cs="Courier New" w:hint="default"/>
      </w:rPr>
    </w:lvl>
    <w:lvl w:ilvl="8" w:tplc="94BA5248" w:tentative="1">
      <w:start w:val="1"/>
      <w:numFmt w:val="bullet"/>
      <w:lvlText w:val=""/>
      <w:lvlJc w:val="left"/>
      <w:pPr>
        <w:ind w:left="6480" w:hanging="360"/>
      </w:pPr>
      <w:rPr>
        <w:rFonts w:ascii="Wingdings" w:hAnsi="Wingdings" w:hint="default"/>
      </w:rPr>
    </w:lvl>
  </w:abstractNum>
  <w:abstractNum w:abstractNumId="5" w15:restartNumberingAfterBreak="0">
    <w:nsid w:val="7AB95B57"/>
    <w:multiLevelType w:val="multilevel"/>
    <w:tmpl w:val="A4CEF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D1"/>
    <w:rsid w:val="000377F6"/>
    <w:rsid w:val="000A45DE"/>
    <w:rsid w:val="00131892"/>
    <w:rsid w:val="00133D9C"/>
    <w:rsid w:val="00182F82"/>
    <w:rsid w:val="00211F67"/>
    <w:rsid w:val="00221EC9"/>
    <w:rsid w:val="002243EF"/>
    <w:rsid w:val="00295D1C"/>
    <w:rsid w:val="002B7B4C"/>
    <w:rsid w:val="00305C33"/>
    <w:rsid w:val="00323703"/>
    <w:rsid w:val="00323892"/>
    <w:rsid w:val="003D41BB"/>
    <w:rsid w:val="004344C1"/>
    <w:rsid w:val="00464DBF"/>
    <w:rsid w:val="004F2856"/>
    <w:rsid w:val="00500C00"/>
    <w:rsid w:val="00512486"/>
    <w:rsid w:val="00515B76"/>
    <w:rsid w:val="00525FB7"/>
    <w:rsid w:val="00580DC2"/>
    <w:rsid w:val="00596998"/>
    <w:rsid w:val="005A2986"/>
    <w:rsid w:val="005A7E2B"/>
    <w:rsid w:val="005E1FD1"/>
    <w:rsid w:val="005E25B2"/>
    <w:rsid w:val="005E3EF1"/>
    <w:rsid w:val="005F04B5"/>
    <w:rsid w:val="00607ABC"/>
    <w:rsid w:val="006161FF"/>
    <w:rsid w:val="006305C6"/>
    <w:rsid w:val="00663D72"/>
    <w:rsid w:val="006A0DAD"/>
    <w:rsid w:val="006A503B"/>
    <w:rsid w:val="006D1182"/>
    <w:rsid w:val="00703359"/>
    <w:rsid w:val="00724588"/>
    <w:rsid w:val="007A2097"/>
    <w:rsid w:val="007E2A8D"/>
    <w:rsid w:val="0080323B"/>
    <w:rsid w:val="008203B1"/>
    <w:rsid w:val="00841A44"/>
    <w:rsid w:val="00866439"/>
    <w:rsid w:val="008A11D1"/>
    <w:rsid w:val="008A3C7E"/>
    <w:rsid w:val="008B0470"/>
    <w:rsid w:val="008E7904"/>
    <w:rsid w:val="009002E2"/>
    <w:rsid w:val="009A7924"/>
    <w:rsid w:val="009B18AE"/>
    <w:rsid w:val="009B1A55"/>
    <w:rsid w:val="009C649B"/>
    <w:rsid w:val="00A020A7"/>
    <w:rsid w:val="00A02159"/>
    <w:rsid w:val="00A13718"/>
    <w:rsid w:val="00A145B5"/>
    <w:rsid w:val="00A62564"/>
    <w:rsid w:val="00A725B9"/>
    <w:rsid w:val="00A73A55"/>
    <w:rsid w:val="00A75D92"/>
    <w:rsid w:val="00A80952"/>
    <w:rsid w:val="00A8238F"/>
    <w:rsid w:val="00A972E6"/>
    <w:rsid w:val="00A97E98"/>
    <w:rsid w:val="00BC4129"/>
    <w:rsid w:val="00BD1A18"/>
    <w:rsid w:val="00BF0024"/>
    <w:rsid w:val="00C261E7"/>
    <w:rsid w:val="00C664BC"/>
    <w:rsid w:val="00C71A1C"/>
    <w:rsid w:val="00CB4185"/>
    <w:rsid w:val="00CC2EFD"/>
    <w:rsid w:val="00CC2F08"/>
    <w:rsid w:val="00CD7188"/>
    <w:rsid w:val="00D17A8B"/>
    <w:rsid w:val="00D2174E"/>
    <w:rsid w:val="00D81CCE"/>
    <w:rsid w:val="00E67172"/>
    <w:rsid w:val="00E7261E"/>
    <w:rsid w:val="00EE5FC9"/>
    <w:rsid w:val="00EF5119"/>
    <w:rsid w:val="00F16C02"/>
    <w:rsid w:val="00F263F2"/>
    <w:rsid w:val="00F33808"/>
    <w:rsid w:val="00FC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C1D3"/>
  <w15:chartTrackingRefBased/>
  <w15:docId w15:val="{3B8512C2-BCBA-4BE0-AD73-50EF5669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FD1"/>
    <w:rPr>
      <w:sz w:val="16"/>
      <w:szCs w:val="16"/>
    </w:rPr>
  </w:style>
  <w:style w:type="paragraph" w:styleId="CommentText">
    <w:name w:val="annotation text"/>
    <w:basedOn w:val="Normal"/>
    <w:link w:val="CommentTextChar"/>
    <w:uiPriority w:val="99"/>
    <w:semiHidden/>
    <w:unhideWhenUsed/>
    <w:rsid w:val="005E1FD1"/>
    <w:pPr>
      <w:spacing w:line="240" w:lineRule="auto"/>
    </w:pPr>
    <w:rPr>
      <w:sz w:val="20"/>
      <w:szCs w:val="20"/>
    </w:rPr>
  </w:style>
  <w:style w:type="character" w:customStyle="1" w:styleId="CommentTextChar">
    <w:name w:val="Comment Text Char"/>
    <w:basedOn w:val="DefaultParagraphFont"/>
    <w:link w:val="CommentText"/>
    <w:uiPriority w:val="99"/>
    <w:semiHidden/>
    <w:rsid w:val="005E1FD1"/>
    <w:rPr>
      <w:sz w:val="20"/>
      <w:szCs w:val="20"/>
    </w:rPr>
  </w:style>
  <w:style w:type="paragraph" w:styleId="BalloonText">
    <w:name w:val="Balloon Text"/>
    <w:basedOn w:val="Normal"/>
    <w:link w:val="BalloonTextChar"/>
    <w:uiPriority w:val="99"/>
    <w:semiHidden/>
    <w:unhideWhenUsed/>
    <w:rsid w:val="005E1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F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61FF"/>
    <w:rPr>
      <w:b/>
      <w:bCs/>
    </w:rPr>
  </w:style>
  <w:style w:type="character" w:customStyle="1" w:styleId="CommentSubjectChar">
    <w:name w:val="Comment Subject Char"/>
    <w:basedOn w:val="CommentTextChar"/>
    <w:link w:val="CommentSubject"/>
    <w:uiPriority w:val="99"/>
    <w:semiHidden/>
    <w:rsid w:val="006161FF"/>
    <w:rPr>
      <w:b/>
      <w:bCs/>
      <w:sz w:val="20"/>
      <w:szCs w:val="20"/>
    </w:rPr>
  </w:style>
  <w:style w:type="paragraph" w:styleId="ListParagraph">
    <w:name w:val="List Paragraph"/>
    <w:basedOn w:val="Normal"/>
    <w:uiPriority w:val="34"/>
    <w:qFormat/>
    <w:rsid w:val="00BD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Garsed, Craig</dc:creator>
  <cp:lastModifiedBy>Gorman, Dave</cp:lastModifiedBy>
  <cp:revision>35</cp:revision>
  <dcterms:created xsi:type="dcterms:W3CDTF">2022-01-17T08:21:00Z</dcterms:created>
  <dcterms:modified xsi:type="dcterms:W3CDTF">2022-01-20T18:33:00Z</dcterms:modified>
</cp:coreProperties>
</file>